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ascii="宋体" w:hAnsi="宋体"/>
          <w:b/>
          <w:bCs/>
          <w:color w:val="auto"/>
          <w:spacing w:val="80"/>
          <w:sz w:val="72"/>
          <w:szCs w:val="24"/>
          <w:highlight w:val="none"/>
        </w:rPr>
      </w:pPr>
      <w:r>
        <w:rPr>
          <w:rFonts w:hint="eastAsia" w:ascii="宋体" w:hAnsi="宋体"/>
          <w:b/>
          <w:bCs/>
          <w:color w:val="auto"/>
          <w:spacing w:val="80"/>
          <w:sz w:val="72"/>
          <w:szCs w:val="24"/>
          <w:highlight w:val="none"/>
        </w:rPr>
      </w:r>
      <w:r/>
    </w:p>
    <w:p>
      <w:pPr>
        <w:jc w:val="center"/>
        <w:spacing w:line="720" w:lineRule="exact"/>
        <w:rPr>
          <w:rFonts w:hint="eastAsia" w:ascii="宋体" w:hAnsi="宋体"/>
          <w:color w:val="auto"/>
          <w:sz w:val="60"/>
          <w:szCs w:val="24"/>
          <w:highlight w:val="none"/>
        </w:rPr>
      </w:pPr>
      <w:r>
        <w:rPr>
          <w:rFonts w:hint="eastAsia" w:ascii="宋体" w:hAnsi="宋体"/>
          <w:b/>
          <w:bCs/>
          <w:color w:val="auto"/>
          <w:spacing w:val="80"/>
          <w:sz w:val="72"/>
          <w:szCs w:val="24"/>
          <w:highlight w:val="none"/>
        </w:rPr>
        <w:t xml:space="preserve">连云港市政府采购</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left="840" w:firstLine="613"/>
        <w:spacing w:line="480" w:lineRule="auto"/>
        <w:rPr>
          <w:rFonts w:ascii="宋体" w:hAnsi="宋体"/>
          <w:bCs/>
          <w:color w:val="auto"/>
          <w:sz w:val="32"/>
          <w:szCs w:val="32"/>
          <w:highlight w:val="none"/>
        </w:rPr>
      </w:pPr>
      <w:r>
        <w:rPr>
          <w:rFonts w:ascii="宋体" w:hAnsi="宋体"/>
          <w:bCs/>
          <w:color w:val="auto"/>
          <w:sz w:val="32"/>
          <w:szCs w:val="32"/>
          <w:highlight w:val="none"/>
        </w:rPr>
      </w:r>
      <w:r/>
    </w:p>
    <w:p>
      <w:pPr>
        <w:ind w:left="2428" w:hanging="1710"/>
        <w:spacing w:line="480" w:lineRule="auto"/>
        <w:rPr>
          <w:rFonts w:hint="eastAsia" w:ascii="宋体" w:hAnsi="宋体" w:eastAsiaTheme="minorEastAsia"/>
          <w:bCs/>
          <w:color w:val="auto"/>
          <w:sz w:val="36"/>
          <w:szCs w:val="36"/>
          <w:highlight w:val="none"/>
          <w:lang w:eastAsia="zh-CN"/>
        </w:rPr>
      </w:pPr>
      <w:r>
        <w:rPr>
          <w:rFonts w:hint="eastAsia"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中共连云港市委党校学员宾馆食材采购配送服务（专门面向中小企业）</w:t>
      </w:r>
      <w:r/>
    </w:p>
    <w:p>
      <w:pPr>
        <w:ind w:firstLine="684"/>
        <w:spacing w:line="480" w:lineRule="auto"/>
        <w:rPr>
          <w:rFonts w:hint="eastAsia" w:ascii="宋体" w:hAnsi="宋体" w:eastAsiaTheme="minorEastAsia"/>
          <w:bCs/>
          <w:color w:val="auto"/>
          <w:sz w:val="36"/>
          <w:szCs w:val="36"/>
          <w:highlight w:val="none"/>
          <w:lang w:eastAsia="zh-CN"/>
        </w:rPr>
      </w:pPr>
      <w:r>
        <w:rPr>
          <w:rFonts w:hint="eastAsia" w:ascii="宋体" w:hAnsi="宋体"/>
          <w:bCs/>
          <w:color w:val="auto"/>
          <w:sz w:val="36"/>
          <w:szCs w:val="36"/>
          <w:highlight w:val="none"/>
        </w:rPr>
        <w:t xml:space="preserve">项目编号：</w:t>
      </w:r>
      <w:bookmarkStart w:id="180" w:name="_GoBack"/>
      <w:r/>
      <w:bookmarkEnd w:id="180"/>
      <w:r>
        <w:rPr>
          <w:rFonts w:hint="eastAsia" w:ascii="宋体" w:hAnsi="宋体"/>
          <w:bCs/>
          <w:color w:val="auto"/>
          <w:sz w:val="36"/>
          <w:szCs w:val="36"/>
          <w:highlight w:val="none"/>
          <w:lang w:eastAsia="zh-CN"/>
        </w:rPr>
        <w:t xml:space="preserve">JSZC-320700-DHZX-G2026-0003</w:t>
      </w:r>
      <w:r/>
    </w:p>
    <w:p>
      <w:pPr>
        <w:jc w:val="center"/>
        <w:spacing w:before="120" w:after="120" w:line="36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jc w:val="center"/>
        <w:spacing w:before="120" w:after="120" w:line="36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spacing w:before="120" w:after="120" w:line="36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left="840" w:firstLine="613"/>
        <w:spacing w:line="480" w:lineRule="auto"/>
        <w:rPr>
          <w:rFonts w:hint="eastAsia" w:ascii="宋体" w:hAnsi="宋体"/>
          <w:b/>
          <w:bCs/>
          <w:color w:val="auto"/>
          <w:sz w:val="32"/>
          <w:szCs w:val="32"/>
          <w:highlight w:val="none"/>
          <w:lang w:eastAsia="zh-CN"/>
        </w:rPr>
      </w:pPr>
      <w:r/>
      <w:bookmarkStart w:id="0" w:name="_Toc155796356"/>
      <w:r>
        <w:rPr>
          <w:rFonts w:hint="eastAsia" w:ascii="宋体" w:hAnsi="宋体"/>
          <w:b/>
          <w:bCs/>
          <w:color w:val="auto"/>
          <w:sz w:val="32"/>
          <w:szCs w:val="32"/>
          <w:highlight w:val="none"/>
        </w:rPr>
        <w:t xml:space="preserve">采 购 </w:t>
      </w:r>
      <w:r>
        <w:rPr>
          <w:rFonts w:hint="eastAsia" w:ascii="宋体" w:hAnsi="宋体"/>
          <w:b/>
          <w:bCs/>
          <w:color w:val="auto"/>
          <w:sz w:val="32"/>
          <w:szCs w:val="32"/>
          <w:highlight w:val="none"/>
          <w:lang w:eastAsia="zh-CN"/>
        </w:rPr>
        <w:t xml:space="preserve">人：中共连云港市委党校</w:t>
      </w:r>
      <w:r/>
    </w:p>
    <w:p>
      <w:pPr>
        <w:ind w:left="840" w:firstLine="613"/>
        <w:spacing w:line="480" w:lineRule="auto"/>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lang w:eastAsia="zh-CN"/>
        </w:rPr>
        <w:t xml:space="preserve">代理机构</w:t>
      </w:r>
      <w:r>
        <w:rPr>
          <w:rFonts w:hint="eastAsia" w:ascii="宋体" w:hAnsi="宋体"/>
          <w:b/>
          <w:bCs/>
          <w:color w:val="auto"/>
          <w:sz w:val="32"/>
          <w:szCs w:val="32"/>
          <w:highlight w:val="none"/>
        </w:rPr>
        <w:t xml:space="preserve">：</w:t>
      </w:r>
      <w:r>
        <w:rPr>
          <w:rFonts w:hint="eastAsia" w:ascii="宋体" w:hAnsi="宋体"/>
          <w:b/>
          <w:bCs/>
          <w:color w:val="auto"/>
          <w:sz w:val="32"/>
          <w:szCs w:val="32"/>
          <w:highlight w:val="none"/>
          <w:lang w:val="en-US" w:eastAsia="zh-CN"/>
        </w:rPr>
        <w:t xml:space="preserve">连云港德晖工程项目管理咨询有限公司</w:t>
      </w:r>
      <w:r/>
    </w:p>
    <w:p>
      <w:pPr>
        <w:pStyle w:val="892"/>
        <w:rPr>
          <w:rFonts w:hint="eastAsia"/>
          <w:b/>
          <w:color w:val="auto"/>
          <w:highlight w:val="none"/>
        </w:rPr>
      </w:pPr>
      <w:r>
        <w:rPr>
          <w:rFonts w:hint="eastAsia"/>
          <w:b/>
          <w:color w:val="auto"/>
          <w:highlight w:val="none"/>
        </w:rPr>
      </w:r>
      <w:r/>
    </w:p>
    <w:p>
      <w:pPr>
        <w:ind w:left="840" w:firstLine="2747"/>
        <w:rPr>
          <w:rFonts w:hint="eastAsia" w:hAnsi="宋体"/>
          <w:b/>
          <w:bCs/>
          <w:color w:val="auto"/>
          <w:sz w:val="32"/>
          <w:szCs w:val="32"/>
          <w:highlight w:val="none"/>
        </w:rPr>
      </w:pPr>
      <w:r>
        <w:rPr>
          <w:rFonts w:hint="eastAsia" w:hAnsi="宋体"/>
          <w:b/>
          <w:bCs/>
          <w:color w:val="auto"/>
          <w:sz w:val="32"/>
          <w:szCs w:val="32"/>
          <w:highlight w:val="none"/>
          <w:lang w:val="en-US" w:eastAsia="zh-CN"/>
        </w:rPr>
        <w:t xml:space="preserve">2026</w:t>
      </w:r>
      <w:r>
        <w:rPr>
          <w:rFonts w:hint="eastAsia" w:hAnsi="宋体"/>
          <w:b/>
          <w:bCs/>
          <w:color w:val="auto"/>
          <w:sz w:val="32"/>
          <w:szCs w:val="32"/>
          <w:highlight w:val="none"/>
        </w:rPr>
        <w:t xml:space="preserve">年</w:t>
      </w:r>
      <w:r>
        <w:rPr>
          <w:rFonts w:hint="eastAsia" w:hAnsi="宋体"/>
          <w:b/>
          <w:bCs/>
          <w:color w:val="auto"/>
          <w:sz w:val="32"/>
          <w:szCs w:val="32"/>
          <w:highlight w:val="none"/>
          <w:lang w:val="en-US" w:eastAsia="zh-CN"/>
        </w:rPr>
        <w:t xml:space="preserve">1</w:t>
      </w:r>
      <w:r>
        <w:rPr>
          <w:rFonts w:hint="eastAsia" w:hAnsi="宋体"/>
          <w:b/>
          <w:bCs/>
          <w:color w:val="auto"/>
          <w:sz w:val="32"/>
          <w:szCs w:val="32"/>
          <w:highlight w:val="none"/>
        </w:rPr>
        <w:t xml:space="preserve">月</w:t>
      </w:r>
      <w:r/>
    </w:p>
    <w:p>
      <w:pPr>
        <w:jc w:val="center"/>
        <w:spacing w:line="480" w:lineRule="auto"/>
        <w:rPr>
          <w:rFonts w:hint="eastAsia"/>
          <w:color w:val="auto"/>
          <w:highlight w:val="none"/>
        </w:rPr>
        <w:outlineLvl w:val="0"/>
      </w:pPr>
      <w:r>
        <w:rPr>
          <w:rFonts w:hint="eastAsia"/>
          <w:color w:val="auto"/>
          <w:highlight w:val="none"/>
        </w:rPr>
        <w:t xml:space="preserve"> </w:t>
      </w:r>
      <w:r/>
    </w:p>
    <w:p>
      <w:pPr>
        <w:rPr>
          <w:rFonts w:hint="eastAsia"/>
          <w:color w:val="auto"/>
          <w:highlight w:val="none"/>
        </w:rPr>
      </w:pPr>
      <w:r>
        <w:rPr>
          <w:rFonts w:hint="eastAsia"/>
          <w:color w:val="auto"/>
          <w:highlight w:val="none"/>
        </w:rPr>
        <w:br w:type="page" w:clear="all"/>
      </w:r>
      <w:r/>
    </w:p>
    <w:p>
      <w:pPr>
        <w:jc w:val="center"/>
        <w:spacing w:line="480" w:lineRule="auto"/>
        <w:rPr>
          <w:rFonts w:ascii="仿宋_GB2312" w:hAnsi="Arial" w:eastAsia="仿宋_GB2312"/>
          <w:b/>
          <w:color w:val="auto"/>
          <w:sz w:val="28"/>
          <w:highlight w:val="none"/>
        </w:rPr>
        <w:outlineLvl w:val="0"/>
      </w:pPr>
      <w:r>
        <w:rPr>
          <w:rFonts w:hint="eastAsia" w:ascii="黑体" w:hAnsi="Arial" w:eastAsia="黑体"/>
          <w:b/>
          <w:color w:val="auto"/>
          <w:sz w:val="44"/>
          <w:highlight w:val="none"/>
        </w:rPr>
        <w:t xml:space="preserve">总  目  录</w:t>
      </w:r>
      <w:r/>
    </w:p>
    <w:p>
      <w:pPr>
        <w:numPr>
          <w:ilvl w:val="0"/>
          <w:numId w:val="0"/>
        </w:numPr>
        <w:spacing w:line="480" w:lineRule="auto"/>
        <w:rPr>
          <w:rFonts w:hint="eastAsia" w:ascii="黑体" w:hAnsi="宋体" w:eastAsia="黑体"/>
          <w:color w:val="auto"/>
          <w:sz w:val="28"/>
          <w:szCs w:val="20"/>
          <w:highlight w:val="none"/>
        </w:rPr>
        <w:outlineLvl w:val="0"/>
      </w:pPr>
      <w:r>
        <w:rPr>
          <w:rFonts w:hint="eastAsia" w:ascii="黑体" w:hAnsi="宋体" w:eastAsia="黑体"/>
          <w:color w:val="auto"/>
          <w:sz w:val="28"/>
          <w:szCs w:val="20"/>
          <w:highlight w:val="none"/>
          <w:lang w:val="en-US" w:eastAsia="zh-CN"/>
        </w:rPr>
        <w:t xml:space="preserve">第一章   </w:t>
      </w:r>
      <w:r>
        <w:rPr>
          <w:rFonts w:hint="eastAsia" w:ascii="黑体" w:hAnsi="宋体" w:eastAsia="黑体"/>
          <w:color w:val="auto"/>
          <w:sz w:val="28"/>
          <w:szCs w:val="20"/>
          <w:highlight w:val="none"/>
        </w:rPr>
        <w:t xml:space="preserve">投标邀请</w:t>
      </w:r>
      <w:r/>
    </w:p>
    <w:p>
      <w:pPr>
        <w:numPr>
          <w:ilvl w:val="0"/>
          <w:numId w:val="0"/>
        </w:numPr>
        <w:spacing w:line="480" w:lineRule="auto"/>
        <w:rPr>
          <w:rFonts w:hint="eastAsia" w:ascii="黑体" w:hAnsi="宋体" w:eastAsia="黑体"/>
          <w:color w:val="auto"/>
          <w:sz w:val="28"/>
          <w:szCs w:val="20"/>
          <w:highlight w:val="none"/>
        </w:rPr>
        <w:outlineLvl w:val="0"/>
      </w:pPr>
      <w:r>
        <w:rPr>
          <w:rFonts w:hint="eastAsia" w:ascii="黑体" w:hAnsi="宋体" w:eastAsia="黑体"/>
          <w:color w:val="auto"/>
          <w:sz w:val="28"/>
          <w:szCs w:val="20"/>
          <w:highlight w:val="none"/>
          <w:lang w:val="en-US" w:eastAsia="zh-CN"/>
        </w:rPr>
        <w:t xml:space="preserve">第二章   </w:t>
      </w:r>
      <w:r>
        <w:rPr>
          <w:rFonts w:hint="eastAsia" w:ascii="黑体" w:hAnsi="宋体" w:eastAsia="黑体"/>
          <w:color w:val="auto"/>
          <w:sz w:val="28"/>
          <w:szCs w:val="20"/>
          <w:highlight w:val="none"/>
        </w:rPr>
        <w:t xml:space="preserve">投标人须知</w:t>
      </w:r>
      <w:r/>
    </w:p>
    <w:p>
      <w:pPr>
        <w:numPr>
          <w:ilvl w:val="0"/>
          <w:numId w:val="0"/>
        </w:numPr>
        <w:spacing w:line="480" w:lineRule="auto"/>
        <w:rPr>
          <w:rFonts w:hint="eastAsia" w:ascii="黑体" w:hAnsi="宋体" w:eastAsia="黑体"/>
          <w:color w:val="auto"/>
          <w:sz w:val="28"/>
          <w:szCs w:val="20"/>
          <w:highlight w:val="none"/>
        </w:rPr>
        <w:outlineLvl w:val="0"/>
      </w:pPr>
      <w:r>
        <w:rPr>
          <w:rFonts w:hint="eastAsia" w:ascii="黑体" w:hAnsi="宋体" w:eastAsia="黑体"/>
          <w:color w:val="auto"/>
          <w:sz w:val="28"/>
          <w:szCs w:val="20"/>
          <w:highlight w:val="none"/>
          <w:lang w:val="en-US" w:eastAsia="zh-CN"/>
        </w:rPr>
        <w:t xml:space="preserve">第三章   </w:t>
      </w:r>
      <w:r>
        <w:rPr>
          <w:rFonts w:hint="eastAsia" w:ascii="黑体" w:hAnsi="宋体" w:eastAsia="黑体"/>
          <w:color w:val="auto"/>
          <w:sz w:val="28"/>
          <w:szCs w:val="20"/>
          <w:highlight w:val="none"/>
        </w:rPr>
        <w:t xml:space="preserve">合同文本</w:t>
      </w:r>
      <w:r/>
    </w:p>
    <w:p>
      <w:pPr>
        <w:numPr>
          <w:ilvl w:val="0"/>
          <w:numId w:val="0"/>
        </w:numPr>
        <w:spacing w:line="480" w:lineRule="auto"/>
        <w:rPr>
          <w:rFonts w:hint="eastAsia" w:ascii="黑体" w:hAnsi="宋体" w:eastAsia="黑体"/>
          <w:color w:val="auto"/>
          <w:sz w:val="28"/>
          <w:szCs w:val="20"/>
          <w:highlight w:val="none"/>
        </w:rPr>
        <w:outlineLvl w:val="0"/>
      </w:pPr>
      <w:r>
        <w:rPr>
          <w:rFonts w:hint="eastAsia" w:ascii="黑体" w:hAnsi="宋体" w:eastAsia="黑体"/>
          <w:color w:val="auto"/>
          <w:sz w:val="28"/>
          <w:szCs w:val="20"/>
          <w:highlight w:val="none"/>
          <w:lang w:val="en-US" w:eastAsia="zh-CN"/>
        </w:rPr>
        <w:t xml:space="preserve">第四章   </w:t>
      </w:r>
      <w:r>
        <w:rPr>
          <w:rFonts w:hint="eastAsia" w:ascii="黑体" w:hAnsi="宋体" w:eastAsia="黑体"/>
          <w:color w:val="auto"/>
          <w:sz w:val="28"/>
          <w:szCs w:val="20"/>
          <w:highlight w:val="none"/>
        </w:rPr>
        <w:t xml:space="preserve">采购需求</w:t>
      </w:r>
      <w:r/>
    </w:p>
    <w:p>
      <w:pPr>
        <w:numPr>
          <w:ilvl w:val="0"/>
          <w:numId w:val="0"/>
        </w:numPr>
        <w:spacing w:line="480" w:lineRule="auto"/>
        <w:rPr>
          <w:rFonts w:hint="eastAsia" w:ascii="黑体" w:hAnsi="宋体" w:eastAsia="黑体"/>
          <w:color w:val="auto"/>
          <w:sz w:val="28"/>
          <w:szCs w:val="20"/>
          <w:highlight w:val="none"/>
        </w:rPr>
        <w:outlineLvl w:val="0"/>
      </w:pPr>
      <w:r>
        <w:rPr>
          <w:rFonts w:hint="eastAsia" w:ascii="黑体" w:hAnsi="宋体" w:eastAsia="黑体"/>
          <w:color w:val="auto"/>
          <w:sz w:val="28"/>
          <w:szCs w:val="20"/>
          <w:highlight w:val="none"/>
          <w:lang w:val="en-US" w:eastAsia="zh-CN"/>
        </w:rPr>
        <w:t xml:space="preserve">第五章   </w:t>
      </w:r>
      <w:r>
        <w:rPr>
          <w:rFonts w:hint="eastAsia" w:ascii="黑体" w:hAnsi="宋体" w:eastAsia="黑体"/>
          <w:color w:val="auto"/>
          <w:sz w:val="28"/>
          <w:szCs w:val="20"/>
          <w:highlight w:val="none"/>
        </w:rPr>
        <w:t xml:space="preserve">评标方法与评标标准</w:t>
      </w:r>
      <w:r/>
    </w:p>
    <w:p>
      <w:pPr>
        <w:numPr>
          <w:ilvl w:val="0"/>
          <w:numId w:val="0"/>
        </w:numPr>
        <w:spacing w:line="480" w:lineRule="auto"/>
        <w:rPr>
          <w:rFonts w:hint="eastAsia" w:ascii="黑体" w:hAnsi="宋体" w:eastAsia="黑体"/>
          <w:color w:val="auto"/>
          <w:sz w:val="28"/>
          <w:szCs w:val="20"/>
          <w:highlight w:val="none"/>
        </w:rPr>
        <w:outlineLvl w:val="0"/>
      </w:pPr>
      <w:r>
        <w:rPr>
          <w:rFonts w:hint="eastAsia" w:ascii="黑体" w:hAnsi="宋体" w:eastAsia="黑体"/>
          <w:color w:val="auto"/>
          <w:sz w:val="28"/>
          <w:szCs w:val="20"/>
          <w:highlight w:val="none"/>
          <w:lang w:val="en-US" w:eastAsia="zh-CN"/>
        </w:rPr>
        <w:t xml:space="preserve">第六章   </w:t>
      </w:r>
      <w:r>
        <w:rPr>
          <w:rFonts w:hint="eastAsia" w:ascii="黑体" w:hAnsi="宋体" w:eastAsia="黑体"/>
          <w:color w:val="auto"/>
          <w:sz w:val="28"/>
          <w:szCs w:val="20"/>
          <w:highlight w:val="none"/>
        </w:rPr>
        <w:t xml:space="preserve">投标文件格式</w:t>
      </w:r>
      <w:r/>
    </w:p>
    <w:p>
      <w:pPr>
        <w:pStyle w:val="888"/>
        <w:jc w:val="center"/>
        <w:spacing w:line="360" w:lineRule="auto"/>
        <w:rPr>
          <w:rFonts w:ascii="黑体" w:hAnsi="黑体" w:eastAsia="黑体"/>
          <w:b w:val="0"/>
          <w:color w:val="auto"/>
          <w:highlight w:val="none"/>
        </w:rPr>
      </w:pPr>
      <w:r>
        <w:rPr>
          <w:rFonts w:ascii="黑体" w:hAnsi="黑体" w:eastAsia="黑体"/>
          <w:b w:val="0"/>
          <w:color w:val="auto"/>
          <w:highlight w:val="none"/>
        </w:rPr>
      </w:r>
      <w:r/>
    </w:p>
    <w:p>
      <w:pPr>
        <w:pStyle w:val="893"/>
        <w:rPr>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highlight w:val="none"/>
        </w:rPr>
      </w:r>
      <w:r/>
    </w:p>
    <w:p>
      <w:pPr>
        <w:jc w:val="center"/>
        <w:rPr>
          <w:b/>
          <w:bCs/>
          <w:color w:val="auto"/>
          <w:sz w:val="48"/>
          <w:szCs w:val="52"/>
          <w:highlight w:val="none"/>
        </w:rPr>
      </w:pPr>
      <w:r>
        <w:rPr>
          <w:rFonts w:hint="eastAsia"/>
          <w:b/>
          <w:bCs/>
          <w:color w:val="auto"/>
          <w:sz w:val="48"/>
          <w:szCs w:val="52"/>
          <w:highlight w:val="none"/>
        </w:rPr>
        <w:t xml:space="preserve">第一章  投标邀请</w:t>
      </w:r>
      <w:bookmarkEnd w:id="0"/>
      <w:r/>
      <w:r/>
    </w:p>
    <w:p>
      <w:pPr>
        <w:ind w:firstLine="482"/>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受</w:t>
      </w:r>
      <w:r>
        <w:rPr>
          <w:rFonts w:hint="eastAsia" w:eastAsia="宋体"/>
          <w:b/>
          <w:bCs/>
          <w:color w:val="auto"/>
          <w:sz w:val="24"/>
          <w:szCs w:val="24"/>
          <w:highlight w:val="none"/>
          <w:u w:val="single"/>
          <w:lang w:eastAsia="zh-CN"/>
        </w:rPr>
        <w:t xml:space="preserve">中共连云港市委党校</w:t>
      </w:r>
      <w:r>
        <w:rPr>
          <w:rFonts w:hint="eastAsia"/>
          <w:color w:val="auto"/>
          <w:sz w:val="24"/>
          <w:szCs w:val="24"/>
          <w:highlight w:val="none"/>
        </w:rPr>
        <w:t xml:space="preserve">的委托，</w:t>
      </w:r>
      <w:r>
        <w:rPr>
          <w:rFonts w:hint="eastAsia" w:eastAsia="宋体"/>
          <w:b/>
          <w:bCs/>
          <w:color w:val="auto"/>
          <w:sz w:val="24"/>
          <w:szCs w:val="24"/>
          <w:highlight w:val="none"/>
          <w:u w:val="single"/>
          <w:lang w:val="en-US" w:eastAsia="zh-CN"/>
        </w:rPr>
        <w:t xml:space="preserve">连云港德晖工程项目管理咨询有限公司</w:t>
      </w:r>
      <w:r>
        <w:rPr>
          <w:rFonts w:hint="eastAsia"/>
          <w:color w:val="auto"/>
          <w:sz w:val="24"/>
          <w:szCs w:val="24"/>
          <w:highlight w:val="none"/>
        </w:rPr>
        <w:t xml:space="preserve">就</w:t>
      </w:r>
      <w:r>
        <w:rPr>
          <w:rFonts w:hint="eastAsia" w:eastAsia="宋体"/>
          <w:b/>
          <w:bCs/>
          <w:color w:val="auto"/>
          <w:sz w:val="24"/>
          <w:szCs w:val="24"/>
          <w:highlight w:val="none"/>
          <w:u w:val="single"/>
          <w:lang w:val="en-US" w:eastAsia="zh-CN"/>
        </w:rPr>
        <w:t xml:space="preserve">中共连云港市委党校学员宾馆食材采购配送服务（专门面向中小企业）</w:t>
      </w:r>
      <w:r>
        <w:rPr>
          <w:rFonts w:hint="eastAsia"/>
          <w:color w:val="auto"/>
          <w:sz w:val="24"/>
          <w:szCs w:val="24"/>
          <w:highlight w:val="none"/>
        </w:rPr>
        <w:t xml:space="preserve">（项目编</w:t>
      </w:r>
      <w:r>
        <w:rPr>
          <w:rFonts w:hint="eastAsia"/>
          <w:color w:val="auto"/>
          <w:sz w:val="24"/>
          <w:szCs w:val="24"/>
          <w:highlight w:val="none"/>
          <w:lang w:val="en-US" w:eastAsia="zh-CN"/>
        </w:rPr>
        <w:t xml:space="preserve">号</w:t>
      </w:r>
      <w:r>
        <w:rPr>
          <w:rFonts w:hint="eastAsia"/>
          <w:color w:val="auto"/>
          <w:sz w:val="24"/>
          <w:szCs w:val="24"/>
          <w:highlight w:val="none"/>
        </w:rPr>
        <w:t xml:space="preserve">:</w:t>
      </w:r>
      <w:r>
        <w:rPr>
          <w:rFonts w:hint="eastAsia"/>
          <w:color w:val="auto"/>
          <w:sz w:val="24"/>
          <w:szCs w:val="24"/>
          <w:highlight w:val="none"/>
          <w:lang w:val="en-US" w:eastAsia="zh-CN"/>
        </w:rPr>
        <w:t xml:space="preserve"> </w:t>
      </w:r>
      <w:r>
        <w:rPr>
          <w:rFonts w:hint="eastAsia" w:eastAsia="宋体"/>
          <w:b/>
          <w:bCs/>
          <w:color w:val="auto"/>
          <w:sz w:val="24"/>
          <w:szCs w:val="24"/>
          <w:highlight w:val="none"/>
          <w:u w:val="single"/>
          <w:lang w:val="en-US" w:eastAsia="zh-CN"/>
        </w:rPr>
        <w:t xml:space="preserve">JSZC-320700-DHZX-G2026-0003</w:t>
      </w:r>
      <w:r>
        <w:rPr>
          <w:rFonts w:hint="eastAsia"/>
          <w:color w:val="auto"/>
          <w:sz w:val="24"/>
          <w:szCs w:val="24"/>
          <w:highlight w:val="none"/>
          <w:lang w:val="en-US" w:eastAsia="zh-CN"/>
        </w:rPr>
        <w:t xml:space="preserve">）</w:t>
      </w:r>
      <w:r>
        <w:rPr>
          <w:rFonts w:hint="eastAsia"/>
          <w:color w:val="auto"/>
          <w:sz w:val="24"/>
          <w:szCs w:val="24"/>
          <w:highlight w:val="none"/>
        </w:rPr>
        <w:t xml:space="preserve">进行</w:t>
      </w:r>
      <w:r>
        <w:rPr>
          <w:rFonts w:hint="eastAsia" w:eastAsia="宋体"/>
          <w:b/>
          <w:bCs/>
          <w:color w:val="auto"/>
          <w:sz w:val="24"/>
          <w:szCs w:val="24"/>
          <w:highlight w:val="none"/>
          <w:u w:val="single"/>
          <w:lang w:val="en-US" w:eastAsia="zh-CN"/>
        </w:rPr>
        <w:t xml:space="preserve">公开招标</w:t>
      </w:r>
      <w:r>
        <w:rPr>
          <w:rFonts w:hint="eastAsia"/>
          <w:color w:val="auto"/>
          <w:sz w:val="24"/>
          <w:szCs w:val="24"/>
          <w:highlight w:val="none"/>
        </w:rPr>
        <w:t xml:space="preserve">采购，欢迎符合条件的投标人投标。</w:t>
      </w:r>
      <w:r/>
    </w:p>
    <w:tbl>
      <w:tblPr>
        <w:tblStyle w:val="9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6"/>
      </w:tblGrid>
      <w:tr>
        <w:trPr>
          <w:jc w:val="center"/>
        </w:trPr>
        <w:tc>
          <w:tcPr>
            <w:tcW w:w="9323" w:type="dxa"/>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ind w:firstLine="482"/>
              <w:spacing w:line="500" w:lineRule="exact"/>
              <w:rPr>
                <w:color w:val="auto"/>
                <w:sz w:val="24"/>
                <w:szCs w:val="24"/>
                <w:highlight w:val="none"/>
              </w:rPr>
            </w:pPr>
            <w:r>
              <w:rPr>
                <w:rFonts w:hint="eastAsia" w:eastAsia="宋体"/>
                <w:b/>
                <w:bCs/>
                <w:color w:val="auto"/>
                <w:sz w:val="24"/>
                <w:szCs w:val="24"/>
                <w:highlight w:val="none"/>
                <w:u w:val="single"/>
                <w:lang w:val="en-US" w:eastAsia="zh-CN"/>
              </w:rPr>
              <w:t xml:space="preserve">中共连云港市委党校学员宾馆食材采购配送服务（专门面向中小企业）</w:t>
            </w:r>
            <w:r>
              <w:rPr>
                <w:rFonts w:hint="eastAsia"/>
                <w:color w:val="auto"/>
                <w:sz w:val="24"/>
                <w:szCs w:val="24"/>
                <w:highlight w:val="none"/>
              </w:rPr>
              <w:t xml:space="preserve">的潜在投标人应在江苏政府采购网自行免费下载招标文件，并于</w:t>
            </w:r>
            <w:r>
              <w:rPr>
                <w:rFonts w:hint="eastAsia"/>
                <w:b/>
                <w:bCs/>
                <w:color w:val="auto"/>
                <w:sz w:val="24"/>
                <w:szCs w:val="24"/>
                <w:highlight w:val="none"/>
              </w:rPr>
              <w:t xml:space="preserve">202</w:t>
            </w:r>
            <w:r>
              <w:rPr>
                <w:rFonts w:hint="eastAsia"/>
                <w:b/>
                <w:bCs/>
                <w:color w:val="auto"/>
                <w:sz w:val="24"/>
                <w:szCs w:val="24"/>
                <w:highlight w:val="none"/>
                <w:lang w:val="en-US" w:eastAsia="zh-CN"/>
              </w:rPr>
              <w:t xml:space="preserve">6</w:t>
            </w:r>
            <w:r>
              <w:rPr>
                <w:rFonts w:hint="eastAsia"/>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日</w:t>
            </w:r>
            <w:r>
              <w:rPr>
                <w:rFonts w:hint="eastAsia"/>
                <w:color w:val="auto"/>
                <w:sz w:val="24"/>
                <w:szCs w:val="24"/>
                <w:highlight w:val="none"/>
                <w:lang w:val="en-US" w:eastAsia="zh-CN"/>
              </w:rPr>
              <w:t xml:space="preserve">上午9：00</w:t>
            </w:r>
            <w:r>
              <w:rPr>
                <w:rFonts w:hint="eastAsia"/>
                <w:color w:val="auto"/>
                <w:sz w:val="24"/>
                <w:szCs w:val="24"/>
                <w:highlight w:val="none"/>
              </w:rPr>
              <w:t xml:space="preserve">（北京时间）前递交（上传）投标文件。</w:t>
            </w:r>
            <w:r/>
          </w:p>
        </w:tc>
      </w:tr>
    </w:tbl>
    <w:p>
      <w:pPr>
        <w:pStyle w:val="889"/>
        <w:spacing w:before="0" w:after="0" w:line="500" w:lineRule="exact"/>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JSZC-320700-DHZX-G2026-0003</w:t>
      </w:r>
      <w:r/>
    </w:p>
    <w:p>
      <w:pPr>
        <w:ind w:firstLine="480"/>
        <w:jc w:val="left"/>
        <w:keepLines w:val="0"/>
        <w:keepNext w:val="0"/>
        <w:pageBreakBefore w:val="0"/>
        <w:spacing w:line="48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中共连云港市委党校学员宾馆食材采购配送服务（专门面向中小企业）</w:t>
      </w:r>
      <w:r/>
    </w:p>
    <w:p>
      <w:pPr>
        <w:ind w:firstLine="480"/>
        <w:jc w:val="left"/>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jc w:val="left"/>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b/>
          <w:bCs/>
          <w:color w:val="auto"/>
          <w:sz w:val="24"/>
          <w:szCs w:val="24"/>
          <w:highlight w:val="none"/>
          <w:lang w:val="en-US" w:eastAsia="zh-CN"/>
        </w:rPr>
        <w:t xml:space="preserve">350</w:t>
      </w:r>
      <w:r>
        <w:rPr>
          <w:rFonts w:hint="eastAsia" w:ascii="宋体" w:hAnsi="宋体" w:eastAsia="宋体" w:cs="宋体"/>
          <w:b/>
          <w:bCs/>
          <w:color w:val="auto"/>
          <w:sz w:val="24"/>
          <w:szCs w:val="24"/>
          <w:highlight w:val="none"/>
        </w:rPr>
        <w:t xml:space="preserve">万元人民币</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报价要求：</w:t>
      </w:r>
      <w:r>
        <w:rPr>
          <w:rFonts w:hint="eastAsia" w:ascii="宋体" w:hAnsi="宋体"/>
          <w:color w:val="000000"/>
          <w:sz w:val="24"/>
          <w:highlight w:val="none"/>
          <w:lang w:val="en-US" w:eastAsia="zh-CN"/>
        </w:rPr>
        <w:t xml:space="preserve">报价以费率报价，最高限价费率核算基准价的95%</w:t>
      </w:r>
      <w:r>
        <w:rPr>
          <w:rFonts w:hint="eastAsia" w:ascii="宋体" w:hAnsi="宋体"/>
          <w:b/>
          <w:bCs/>
          <w:color w:val="000000"/>
          <w:sz w:val="24"/>
          <w:highlight w:val="none"/>
          <w:lang w:val="en-US" w:eastAsia="zh-CN"/>
        </w:rPr>
        <w:t xml:space="preserve">（核算基准价的确定：以连云港市发展和改革委员会官网公示的连云港市民生价格海宁路综合市场价格为基准），</w:t>
      </w:r>
      <w:r>
        <w:rPr>
          <w:rFonts w:hint="eastAsia" w:ascii="宋体" w:hAnsi="宋体"/>
          <w:color w:val="000000"/>
          <w:sz w:val="24"/>
          <w:highlight w:val="none"/>
          <w:lang w:val="en-US" w:eastAsia="zh-CN"/>
        </w:rPr>
        <w:t xml:space="preserve">投标人所报的投标报价超过最高限价的投标无效。</w:t>
      </w:r>
      <w:r/>
    </w:p>
    <w:p>
      <w:pPr>
        <w:pStyle w:val="89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中共连云港市委党校学员宾馆食材采购配送服务，包括但不限于副食品、粮油(调味品及粮油禽蛋)、奶制品、肉类(牛羊肉猪肉家禽)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蔬菜、水果、水产、海鲜、半成品和冻货等采购及配送服务，具体详见第四章采购需求。</w:t>
      </w:r>
      <w:r/>
    </w:p>
    <w:p>
      <w:pPr>
        <w:ind w:firstLine="482"/>
        <w:jc w:val="left"/>
        <w:keepLines w:val="0"/>
        <w:keepNext w:val="0"/>
        <w:pageBreakBefore w:val="0"/>
        <w:spacing w:line="48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对本项目资格要求、采购需求、评标方法与评标标准等部分的询问、质疑请与采购人联系，由采购人负责答复。</w:t>
      </w:r>
      <w:r/>
    </w:p>
    <w:p>
      <w:pPr>
        <w:ind w:firstLine="480"/>
        <w:jc w:val="left"/>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年</w:t>
      </w:r>
      <w:r>
        <w:rPr>
          <w:rFonts w:hint="eastAsia" w:ascii="宋体" w:hAnsi="宋体"/>
          <w:color w:val="auto"/>
          <w:sz w:val="24"/>
          <w:highlight w:val="none"/>
        </w:rPr>
        <w:t xml:space="preserve">（合同</w:t>
      </w:r>
      <w:r>
        <w:rPr>
          <w:rFonts w:hint="eastAsia" w:ascii="宋体" w:hAnsi="宋体"/>
          <w:color w:val="auto"/>
          <w:sz w:val="24"/>
          <w:highlight w:val="none"/>
          <w:lang w:val="en-US" w:eastAsia="zh-CN"/>
        </w:rPr>
        <w:t xml:space="preserve">按</w:t>
      </w:r>
      <w:r>
        <w:rPr>
          <w:rFonts w:hint="eastAsia" w:ascii="宋体" w:hAnsi="宋体"/>
          <w:color w:val="auto"/>
          <w:sz w:val="24"/>
          <w:highlight w:val="none"/>
        </w:rPr>
        <w:t xml:space="preserve">约定时间起算）</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本项目（是/否）接受联合体投标：不接受联合体。</w:t>
      </w:r>
      <w:r/>
    </w:p>
    <w:p>
      <w:pPr>
        <w:pStyle w:val="889"/>
        <w:pageBreakBefore w:val="0"/>
        <w:spacing w:before="0" w:after="0" w:line="48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pageBreakBefore w:val="0"/>
        <w:spacing w:line="480" w:lineRule="exact"/>
        <w:widowControl w:val="off"/>
        <w:rPr>
          <w:rFonts w:ascii="宋体" w:hAnsi="宋体" w:cs="宋体"/>
          <w:color w:val="auto"/>
          <w:sz w:val="24"/>
          <w:highlight w:val="none"/>
        </w:rPr>
      </w:pPr>
      <w:r>
        <w:rPr>
          <w:rFonts w:hint="eastAsia" w:ascii="宋体" w:hAnsi="宋体" w:cs="宋体"/>
          <w:bCs/>
          <w:color w:val="auto"/>
          <w:sz w:val="24"/>
          <w:highlight w:val="none"/>
        </w:rPr>
        <w:t xml:space="preserve">1、</w:t>
      </w:r>
      <w:r>
        <w:rPr>
          <w:rFonts w:hint="eastAsia" w:ascii="宋体" w:hAnsi="宋体" w:cs="宋体"/>
          <w:color w:val="auto"/>
          <w:sz w:val="24"/>
          <w:highlight w:val="none"/>
        </w:rPr>
        <w:t xml:space="preserve">满足《中华人民共和国政府采购法》第二十二条规定，提供下列材料：</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（1）法人或者其他组织的营业执照等证明文件，自然人的身份证明；</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新宋体" w:hAnsi="新宋体" w:eastAsia="新宋体" w:cs="新宋体"/>
          <w:sz w:val="24"/>
          <w:szCs w:val="24"/>
        </w:rPr>
        <w:t xml:space="preserve">上一年度的财务状况报告；（成立不满一年无需提供）</w:t>
      </w:r>
      <w:r>
        <w:rPr>
          <w:rFonts w:hint="eastAsia" w:ascii="宋体" w:hAnsi="宋体" w:eastAsia="宋体" w:cs="Times New Roman"/>
          <w:color w:val="auto"/>
          <w:sz w:val="24"/>
          <w:szCs w:val="24"/>
          <w:highlight w:val="none"/>
        </w:rPr>
        <w:t xml:space="preserve">；</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（3）依法缴纳税收和社会保障资金的相关证明材料；</w:t>
      </w:r>
      <w:r/>
    </w:p>
    <w:p>
      <w:pPr>
        <w:ind w:firstLine="480"/>
        <w:keepLines w:val="0"/>
        <w:keepNext w:val="0"/>
        <w:pageBreakBefore w:val="0"/>
        <w:spacing w:line="480" w:lineRule="exact"/>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（4）具备履行合同所必需的设备和专业技术能力的声明及证明材料；</w:t>
      </w:r>
      <w:r/>
    </w:p>
    <w:p>
      <w:pPr>
        <w:ind w:firstLine="480"/>
        <w:keepLines w:val="0"/>
        <w:keepNext w:val="0"/>
        <w:pageBreakBefore w:val="0"/>
        <w:spacing w:line="48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（5）参加政府采购活动前三年内在经营活动中没有重大违法记录的书面声明。</w:t>
      </w:r>
      <w:r/>
    </w:p>
    <w:p>
      <w:pPr>
        <w:ind w:firstLine="480"/>
        <w:keepLines w:val="0"/>
        <w:keepNext w:val="0"/>
        <w:pageBreakBefore w:val="0"/>
        <w:spacing w:line="480" w:lineRule="exact"/>
        <w:widowControl w:val="off"/>
        <w:rPr>
          <w:rFonts w:ascii="宋体" w:hAnsi="宋体" w:cs="宋体"/>
          <w:b/>
          <w:bCs/>
          <w:color w:val="auto"/>
          <w:sz w:val="24"/>
          <w:highlight w:val="none"/>
        </w:rPr>
      </w:pPr>
      <w:r>
        <w:rPr>
          <w:rFonts w:ascii="宋体" w:hAnsi="宋体" w:eastAsia="宋体" w:cs="宋体"/>
          <w:b/>
          <w:bCs/>
          <w:color w:val="auto"/>
          <w:sz w:val="24"/>
          <w:szCs w:val="24"/>
          <w:highlight w:val="none"/>
        </w:rPr>
        <w:t xml:space="preserve">根据连财购〔2023〕4号文件精神，第（2）、（3）项可以提供《财务状况报告及税收、社会保障资金缴纳情况承诺函》，</w:t>
      </w:r>
      <w:r>
        <w:rPr>
          <w:rFonts w:hint="eastAsia" w:ascii="宋体" w:hAnsi="宋体" w:eastAsia="宋体" w:cs="宋体"/>
          <w:b/>
          <w:bCs/>
          <w:color w:val="auto"/>
          <w:sz w:val="24"/>
          <w:szCs w:val="24"/>
          <w:highlight w:val="none"/>
        </w:rPr>
        <w:t xml:space="preserve">并上传至电子</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文件中</w:t>
      </w:r>
      <w:r>
        <w:rPr>
          <w:rFonts w:hint="eastAsia" w:ascii="宋体" w:hAnsi="宋体" w:eastAsia="宋体" w:cs="宋体"/>
          <w:b/>
          <w:bCs/>
          <w:color w:val="auto"/>
          <w:sz w:val="24"/>
          <w:szCs w:val="24"/>
          <w:highlight w:val="none"/>
          <w:lang w:eastAsia="zh-CN"/>
        </w:rPr>
        <w:t xml:space="preserve">，</w:t>
      </w:r>
      <w:r>
        <w:rPr>
          <w:rFonts w:ascii="宋体" w:hAnsi="宋体" w:eastAsia="宋体" w:cs="宋体"/>
          <w:b/>
          <w:bCs/>
          <w:color w:val="auto"/>
          <w:sz w:val="24"/>
          <w:szCs w:val="24"/>
          <w:highlight w:val="none"/>
        </w:rPr>
        <w:t xml:space="preserve">详见招标文件</w:t>
      </w:r>
      <w:r>
        <w:rPr>
          <w:rFonts w:hint="eastAsia" w:ascii="宋体" w:hAnsi="宋体" w:eastAsia="宋体" w:cs="宋体"/>
          <w:b/>
          <w:bCs/>
          <w:color w:val="auto"/>
          <w:sz w:val="24"/>
          <w:szCs w:val="24"/>
          <w:highlight w:val="none"/>
        </w:rPr>
        <w:t xml:space="preserve">第六部分</w:t>
      </w:r>
      <w:r>
        <w:rPr>
          <w:rFonts w:ascii="宋体" w:hAnsi="宋体" w:eastAsia="宋体" w:cs="宋体"/>
          <w:b/>
          <w:bCs/>
          <w:color w:val="auto"/>
          <w:sz w:val="24"/>
          <w:szCs w:val="24"/>
          <w:highlight w:val="none"/>
        </w:rPr>
        <w:t xml:space="preserve">格式</w:t>
      </w:r>
      <w:r/>
    </w:p>
    <w:p>
      <w:pPr>
        <w:ind w:firstLine="480"/>
        <w:keepLines w:val="0"/>
        <w:keepNext w:val="0"/>
        <w:pageBreakBefore w:val="0"/>
        <w:spacing w:line="480" w:lineRule="exact"/>
        <w:widowControl w:val="off"/>
        <w:rPr>
          <w:rFonts w:hint="eastAsia" w:ascii="宋体" w:hAnsi="宋体" w:cs="宋体" w:eastAsiaTheme="minorEastAsia"/>
          <w:b/>
          <w:bCs/>
          <w:color w:val="auto"/>
          <w:sz w:val="24"/>
          <w:highlight w:val="none"/>
          <w:lang w:eastAsia="zh-CN"/>
        </w:rPr>
      </w:pPr>
      <w:r>
        <w:rPr>
          <w:rFonts w:hint="eastAsia" w:ascii="宋体" w:hAnsi="宋体" w:cs="宋体"/>
          <w:color w:val="auto"/>
          <w:sz w:val="24"/>
          <w:highlight w:val="none"/>
        </w:rPr>
        <w:t xml:space="preserve">2、落实政府采购需满足的资格要求：</w:t>
      </w:r>
      <w:r>
        <w:rPr>
          <w:rFonts w:hint="eastAsia" w:ascii="宋体" w:hAnsi="宋体" w:eastAsia="宋体" w:cs="宋体"/>
          <w:b/>
          <w:bCs/>
          <w:color w:val="auto"/>
          <w:sz w:val="24"/>
          <w:highlight w:val="none"/>
        </w:rPr>
        <w:t xml:space="preserve">根据财政部、工业和信息化部关于印发《政府采购促进中</w:t>
      </w:r>
      <w:r>
        <w:rPr>
          <w:rFonts w:hint="eastAsia" w:ascii="宋体" w:hAnsi="宋体" w:eastAsia="宋体" w:cs="宋体"/>
          <w:b/>
          <w:bCs/>
          <w:color w:val="auto"/>
          <w:sz w:val="24"/>
          <w:highlight w:val="none"/>
          <w:lang w:val="en-US" w:eastAsia="zh-CN"/>
        </w:rPr>
        <w:t xml:space="preserve">小</w:t>
      </w:r>
      <w:r>
        <w:rPr>
          <w:rFonts w:hint="eastAsia" w:ascii="宋体" w:hAnsi="宋体" w:eastAsia="宋体" w:cs="宋体"/>
          <w:b/>
          <w:bCs/>
          <w:color w:val="auto"/>
          <w:sz w:val="24"/>
          <w:highlight w:val="none"/>
        </w:rPr>
        <w:t xml:space="preserve">企业发展管理办法》的通知(财库</w:t>
      </w:r>
      <w:r>
        <w:rPr>
          <w:rFonts w:hint="eastAsia" w:ascii="宋体" w:hAnsi="宋体" w:eastAsia="宋体" w:cs="宋体"/>
          <w:b/>
          <w:bCs/>
          <w:color w:val="auto"/>
          <w:sz w:val="24"/>
          <w:highlight w:val="none"/>
          <w:lang w:eastAsia="zh-CN"/>
        </w:rPr>
        <w:t xml:space="preserve">〔2020〕46号</w:t>
      </w:r>
      <w:r>
        <w:rPr>
          <w:rFonts w:hint="eastAsia" w:ascii="宋体" w:hAnsi="宋体" w:eastAsia="宋体" w:cs="宋体"/>
          <w:b/>
          <w:bCs/>
          <w:color w:val="auto"/>
          <w:sz w:val="24"/>
          <w:highlight w:val="none"/>
        </w:rPr>
        <w:t xml:space="preserve">)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hint="eastAsia" w:ascii="宋体" w:hAnsi="宋体" w:eastAsia="宋体" w:cs="宋体"/>
          <w:b/>
          <w:bCs/>
          <w:color w:val="auto"/>
          <w:sz w:val="24"/>
          <w:highlight w:val="none"/>
          <w:lang w:eastAsia="zh-CN"/>
        </w:rPr>
        <w:t xml:space="preserve">；</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cs="宋体"/>
          <w:b/>
          <w:bCs/>
          <w:color w:val="auto"/>
          <w:sz w:val="24"/>
          <w:szCs w:val="24"/>
          <w:highlight w:val="none"/>
        </w:rPr>
        <w:t xml:space="preserve">投标人须具有有效的食品经营许可证</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rPr>
        <w:t xml:space="preserve">4.本项目的其他资格要求：</w:t>
      </w:r>
      <w:r/>
    </w:p>
    <w:p>
      <w:pPr>
        <w:ind w:firstLine="480"/>
        <w:jc w:val="left"/>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（1）资格审查现场查询时，被信用中国、中国政府采购网列入失信被执行人、</w:t>
      </w:r>
      <w:r>
        <w:rPr>
          <w:rFonts w:ascii="宋体" w:hAnsi="宋体" w:cs="宋体"/>
          <w:color w:val="auto"/>
          <w:sz w:val="24"/>
          <w:highlight w:val="none"/>
        </w:rPr>
        <w:t xml:space="preserve">税收违法黑名单</w:t>
      </w:r>
      <w:r>
        <w:rPr>
          <w:rFonts w:hint="eastAsia" w:ascii="宋体" w:hAnsi="宋体"/>
          <w:color w:val="auto"/>
          <w:sz w:val="24"/>
          <w:highlight w:val="none"/>
        </w:rPr>
        <w:t xml:space="preserve">、政府采购严重违法失信行为记录名单的投标人，拒绝其参与政府采购活动。</w:t>
      </w:r>
      <w:r/>
    </w:p>
    <w:p>
      <w:pPr>
        <w:ind w:firstLine="480"/>
        <w:jc w:val="left"/>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rPr>
        <w:t xml:space="preserve">（2）中标后不允许分包或转包</w:t>
      </w:r>
      <w:r/>
    </w:p>
    <w:p>
      <w:pPr>
        <w:ind w:firstLine="480"/>
        <w:jc w:val="left"/>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单位负责人为同一人或者存在直接控股、管理关系的不同供应商，不得同时参加本项目同一包的投标。</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olor w:val="auto"/>
          <w:sz w:val="24"/>
          <w:highlight w:val="none"/>
        </w:rPr>
        <w:t xml:space="preserve">5.法律法规规定的其他条件。</w:t>
      </w:r>
      <w:r/>
    </w:p>
    <w:p>
      <w:pPr>
        <w:pStyle w:val="889"/>
        <w:pageBreakBefore w:val="0"/>
        <w:spacing w:before="0" w:after="0" w:line="480" w:lineRule="exact"/>
        <w:widowControl w:val="off"/>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rPr>
        <w:t xml:space="preserve">日至202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日</w:t>
      </w:r>
      <w:r/>
    </w:p>
    <w:p>
      <w:pPr>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地点：投标人办理江苏省政府采购交易系统CA数字证书，登录“苏采云”政府采购交易系统，自行下载</w:t>
      </w:r>
      <w:r/>
    </w:p>
    <w:p>
      <w:pPr>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方式：在“江苏政府采购网”自行免费下载招标文件。</w:t>
      </w:r>
      <w:r/>
    </w:p>
    <w:p>
      <w:pPr>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889"/>
        <w:spacing w:before="0" w:after="0" w:line="500" w:lineRule="exact"/>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提交投标文件截止时间：</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上午9：00（</w:t>
      </w:r>
      <w:r>
        <w:rPr>
          <w:rFonts w:hint="eastAsia" w:ascii="宋体" w:hAnsi="宋体" w:eastAsia="宋体" w:cs="宋体"/>
          <w:color w:val="auto"/>
          <w:sz w:val="24"/>
          <w:szCs w:val="24"/>
          <w:highlight w:val="none"/>
        </w:rPr>
        <w:t xml:space="preserve">北京时间）</w:t>
      </w:r>
      <w:r/>
    </w:p>
    <w:p>
      <w:pPr>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开标时间：提交投标文件截止时间</w:t>
      </w:r>
      <w:r/>
    </w:p>
    <w:p>
      <w:pPr>
        <w:ind w:firstLine="480"/>
        <w:jc w:val="left"/>
        <w:spacing w:line="500" w:lineRule="exact"/>
        <w:rPr>
          <w:rFonts w:ascii="宋体" w:hAnsi="宋体" w:eastAsia="宋体" w:cs="宋体"/>
          <w:color w:val="auto"/>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pStyle w:val="889"/>
        <w:spacing w:before="0" w:after="0" w:line="500" w:lineRule="exact"/>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889"/>
        <w:spacing w:before="0" w:after="0" w:line="500" w:lineRule="exact"/>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jc w:val="left"/>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2.本招标文件中标注★的款项为实质性要求和条件，投标人须逐条做出满足实质性要求和条件的响应，否则将按无效响应处理。</w:t>
      </w:r>
      <w:r/>
    </w:p>
    <w:p>
      <w:pPr>
        <w:ind w:firstLine="480"/>
        <w:jc w:val="left"/>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pageBreakBefore w:val="0"/>
        <w:spacing w:line="520" w:lineRule="exact"/>
        <w:widowControl w:val="off"/>
        <w:rPr>
          <w:rStyle w:val="907"/>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 </w:instrText>
      </w:r>
      <w:r>
        <w:rPr>
          <w:rFonts w:hint="eastAsia" w:ascii="宋体" w:hAnsi="宋体" w:eastAsia="宋体" w:cs="宋体"/>
          <w:color w:val="auto"/>
          <w:sz w:val="24"/>
          <w:szCs w:val="24"/>
          <w:highlight w:val="none"/>
        </w:rPr>
        <w:fldChar w:fldCharType="separate"/>
      </w:r>
      <w:r>
        <w:rPr>
          <w:rStyle w:val="907"/>
          <w:rFonts w:hint="eastAsia" w:ascii="宋体" w:hAnsi="宋体" w:eastAsia="宋体" w:cs="宋体"/>
          <w:color w:val="auto"/>
          <w:sz w:val="24"/>
          <w:szCs w:val="24"/>
          <w:highlight w:val="none"/>
        </w:rPr>
        <w:t xml:space="preserve">http://www.ccgp-jiangsu.gov.cn/jiangsu/zlxz/ee/ee3a4bc5a3454</w:t>
      </w:r>
      <w:r/>
    </w:p>
    <w:p>
      <w:pPr>
        <w:jc w:val="left"/>
        <w:pageBreakBefore w:val="0"/>
        <w:spacing w:line="520" w:lineRule="exact"/>
        <w:widowControl w:val="off"/>
        <w:rPr>
          <w:rFonts w:ascii="宋体" w:hAnsi="宋体" w:eastAsia="宋体" w:cs="宋体"/>
          <w:color w:val="auto"/>
          <w:sz w:val="24"/>
          <w:szCs w:val="24"/>
          <w:highlight w:val="none"/>
        </w:rPr>
      </w:pPr>
      <w:r>
        <w:rPr>
          <w:rStyle w:val="907"/>
          <w:rFonts w:hint="eastAsia" w:ascii="宋体" w:hAnsi="宋体" w:eastAsia="宋体" w:cs="宋体"/>
          <w:color w:val="auto"/>
          <w:sz w:val="24"/>
          <w:szCs w:val="24"/>
          <w:highlight w:val="none"/>
        </w:rPr>
        <w:t xml:space="preserve">a</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a2b0d9312230633ce9.htmll</w:t>
      </w:r>
      <w:r/>
    </w:p>
    <w:p>
      <w:pPr>
        <w:ind w:firstLine="480"/>
        <w:jc w:val="left"/>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89"/>
        <w:pageBreakBefore w:val="0"/>
        <w:spacing w:before="0" w:after="0" w:line="520" w:lineRule="exact"/>
        <w:widowControl w:val="off"/>
        <w:rPr>
          <w:rFonts w:ascii="宋体" w:hAnsi="宋体" w:eastAsia="宋体" w:cs="宋体"/>
          <w:b w:val="0"/>
          <w:color w:val="auto"/>
          <w:highlight w:val="none"/>
        </w:rPr>
      </w:pPr>
      <w:r>
        <w:rPr>
          <w:rFonts w:hint="eastAsia" w:ascii="宋体" w:hAnsi="宋体" w:eastAsia="宋体" w:cs="宋体"/>
          <w:b w:val="0"/>
          <w:color w:val="auto"/>
          <w:highlight w:val="none"/>
        </w:rPr>
        <w:t xml:space="preserve">七、对本次招标提出询问，请按以下方式联系</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1.采购人信息</w:t>
      </w:r>
      <w:r/>
    </w:p>
    <w:p>
      <w:pPr>
        <w:ind w:firstLine="48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名</w:t>
      </w:r>
      <w:r>
        <w:rPr>
          <w:rFonts w:hint="eastAsia" w:ascii="宋体" w:hAnsi="宋体" w:eastAsia="宋体" w:cs="宋体"/>
          <w:color w:val="auto"/>
          <w:sz w:val="24"/>
          <w:highlight w:val="none"/>
          <w:lang w:val="en-US" w:eastAsia="zh-CN"/>
        </w:rPr>
        <w:t xml:space="preserve">    称：中共连云港市委党校 </w:t>
      </w:r>
      <w:r/>
    </w:p>
    <w:p>
      <w:pPr>
        <w:ind w:firstLine="48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联系地址：</w:t>
      </w:r>
      <w:r>
        <w:rPr>
          <w:rFonts w:hint="eastAsia" w:ascii="宋体" w:hAnsi="宋体" w:eastAsia="宋体" w:cs="宋体"/>
          <w:color w:val="auto"/>
          <w:sz w:val="24"/>
          <w:highlight w:val="none"/>
          <w:lang w:eastAsia="zh-CN"/>
        </w:rPr>
        <w:t xml:space="preserve">江苏省连云港市海州区学院路8号</w:t>
      </w:r>
      <w:r/>
    </w:p>
    <w:p>
      <w:pPr>
        <w:ind w:firstLine="48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联系人：</w:t>
      </w:r>
      <w:r>
        <w:rPr>
          <w:rFonts w:hint="eastAsia" w:ascii="宋体" w:hAnsi="宋体" w:eastAsia="宋体" w:cs="宋体"/>
          <w:color w:val="auto"/>
          <w:sz w:val="24"/>
          <w:highlight w:val="none"/>
          <w:lang w:eastAsia="zh-CN"/>
        </w:rPr>
        <w:t xml:space="preserve">周琪</w:t>
      </w:r>
      <w:r>
        <w:rPr>
          <w:rFonts w:hint="eastAsia" w:ascii="宋体" w:hAnsi="宋体" w:eastAsia="宋体" w:cs="宋体"/>
          <w:color w:val="auto"/>
          <w:sz w:val="24"/>
          <w:highlight w:val="none"/>
          <w:lang w:val="en-US" w:eastAsia="zh-CN"/>
        </w:rPr>
        <w:t xml:space="preserve">   </w:t>
      </w:r>
      <w:r/>
    </w:p>
    <w:p>
      <w:pPr>
        <w:ind w:firstLine="48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  话：</w:t>
      </w:r>
      <w:r>
        <w:rPr>
          <w:rFonts w:hint="eastAsia" w:ascii="宋体" w:hAnsi="宋体" w:eastAsia="宋体" w:cs="宋体"/>
          <w:color w:val="auto"/>
          <w:sz w:val="24"/>
          <w:highlight w:val="none"/>
          <w:lang w:eastAsia="zh-CN"/>
        </w:rPr>
        <w:t xml:space="preserve">15189021137</w:t>
      </w:r>
      <w:r>
        <w:rPr>
          <w:rFonts w:hint="eastAsia" w:ascii="宋体" w:hAnsi="宋体" w:eastAsia="宋体" w:cs="宋体"/>
          <w:color w:val="auto"/>
          <w:sz w:val="24"/>
          <w:highlight w:val="none"/>
          <w:lang w:val="en-US" w:eastAsia="zh-CN"/>
        </w:rPr>
        <w:t xml:space="preserve"> </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2、采购代理机构信息</w:t>
      </w:r>
      <w:r/>
    </w:p>
    <w:p>
      <w:pPr>
        <w:ind w:firstLine="48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名    称：</w:t>
      </w:r>
      <w:r>
        <w:rPr>
          <w:rFonts w:hint="eastAsia" w:ascii="宋体" w:hAnsi="宋体" w:eastAsia="宋体" w:cs="宋体"/>
          <w:color w:val="auto"/>
          <w:sz w:val="24"/>
          <w:highlight w:val="none"/>
          <w:lang w:val="en-US" w:eastAsia="zh-CN"/>
        </w:rPr>
        <w:t xml:space="preserve">连云港德晖工程项目管理咨询有限公司</w:t>
      </w:r>
      <w:r/>
    </w:p>
    <w:p>
      <w:pPr>
        <w:ind w:firstLine="48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地    址：连云港市</w:t>
      </w:r>
      <w:r>
        <w:rPr>
          <w:rFonts w:hint="eastAsia" w:ascii="宋体" w:hAnsi="宋体" w:eastAsia="宋体" w:cs="宋体"/>
          <w:color w:val="auto"/>
          <w:sz w:val="24"/>
          <w:highlight w:val="none"/>
          <w:lang w:val="en-US" w:eastAsia="zh-CN"/>
        </w:rPr>
        <w:t xml:space="preserve">高新区科创城1号楼8楼</w:t>
      </w:r>
      <w:r/>
    </w:p>
    <w:p>
      <w:pPr>
        <w:ind w:firstLine="48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联系方式：</w:t>
      </w:r>
      <w:r>
        <w:rPr>
          <w:rFonts w:hint="eastAsia" w:ascii="宋体" w:hAnsi="宋体" w:eastAsia="宋体" w:cs="宋体"/>
          <w:color w:val="auto"/>
          <w:sz w:val="24"/>
          <w:highlight w:val="none"/>
          <w:lang w:val="en-US" w:eastAsia="zh-CN"/>
        </w:rPr>
        <w:t xml:space="preserve">陈工</w:t>
      </w:r>
      <w:r>
        <w:rPr>
          <w:rFonts w:hint="eastAsia" w:ascii="宋体" w:hAnsi="宋体" w:eastAsia="宋体" w:cs="宋体"/>
          <w:color w:val="auto"/>
          <w:sz w:val="24"/>
          <w:highlight w:val="none"/>
          <w:lang w:eastAsia="zh-CN"/>
        </w:rPr>
        <w:t xml:space="preserve">  </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3.项目联系方式</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highlight w:val="none"/>
          <w:lang w:val="en-US" w:eastAsia="zh-CN"/>
        </w:rPr>
        <w:t xml:space="preserve">陈工</w:t>
      </w:r>
      <w:r>
        <w:rPr>
          <w:rFonts w:hint="eastAsia" w:ascii="宋体" w:hAnsi="宋体" w:eastAsia="宋体" w:cs="宋体"/>
          <w:color w:val="auto"/>
          <w:sz w:val="24"/>
          <w:highlight w:val="none"/>
          <w:lang w:eastAsia="zh-CN"/>
        </w:rPr>
        <w:t xml:space="preserve"> </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0518-81580886</w:t>
      </w:r>
      <w:r/>
    </w:p>
    <w:p>
      <w:pPr>
        <w:jc w:val="left"/>
        <w:widowControl/>
        <w:rPr>
          <w:rFonts w:ascii="黑体" w:hAnsi="黑体" w:eastAsia="黑体"/>
          <w:bCs/>
          <w:color w:val="auto"/>
          <w:sz w:val="44"/>
          <w:szCs w:val="44"/>
          <w:highlight w:val="none"/>
        </w:rPr>
      </w:pPr>
      <w:r/>
      <w:bookmarkStart w:id="1" w:name="_Toc155796357"/>
      <w:r>
        <w:rPr>
          <w:rFonts w:ascii="黑体" w:hAnsi="黑体" w:eastAsia="黑体"/>
          <w:b/>
          <w:color w:val="auto"/>
          <w:highlight w:val="none"/>
        </w:rPr>
        <w:br w:type="page" w:clear="all"/>
      </w:r>
      <w:bookmarkEnd w:id="1"/>
      <w:r/>
      <w:r/>
    </w:p>
    <w:p>
      <w:pPr>
        <w:jc w:val="center"/>
        <w:keepLines/>
        <w:keepNext/>
        <w:spacing w:before="260" w:after="260" w:line="416" w:lineRule="auto"/>
        <w:widowControl w:val="off"/>
        <w:rPr>
          <w:rFonts w:hint="default" w:ascii="黑体" w:hAnsi="Arial" w:eastAsia="黑体" w:cs="Arial"/>
          <w:b w:val="0"/>
          <w:bCs w:val="0"/>
          <w:color w:val="auto"/>
          <w:sz w:val="44"/>
          <w:szCs w:val="44"/>
          <w:highlight w:val="none"/>
          <w:lang w:val="en-US" w:eastAsia="zh-CN" w:bidi="ar-SA"/>
        </w:rPr>
        <w:outlineLvl w:val="1"/>
      </w:pPr>
      <w:r/>
      <w:bookmarkStart w:id="2" w:name="_Toc120614211"/>
      <w:r/>
      <w:bookmarkStart w:id="3" w:name="_Toc18854"/>
      <w:r/>
      <w:bookmarkStart w:id="4" w:name="_Toc29604"/>
      <w:r/>
      <w:bookmarkStart w:id="5" w:name="_Toc2263"/>
      <w:r/>
      <w:bookmarkStart w:id="6" w:name="_Toc155796359"/>
      <w:r>
        <w:rPr>
          <w:rFonts w:hint="eastAsia" w:ascii="Arial" w:hAnsi="Arial" w:eastAsia="黑体" w:cs="Arial"/>
          <w:b/>
          <w:bCs/>
          <w:color w:val="auto"/>
          <w:sz w:val="44"/>
          <w:szCs w:val="40"/>
          <w:highlight w:val="none"/>
          <w:lang w:val="en-US" w:eastAsia="zh-CN" w:bidi="ar-SA"/>
        </w:rPr>
        <w:t xml:space="preserve">第二章  </w:t>
      </w:r>
      <w:bookmarkEnd w:id="2"/>
      <w:r/>
      <w:bookmarkStart w:id="7" w:name="_Toc513029202"/>
      <w:r/>
      <w:bookmarkStart w:id="8" w:name="_Toc20823274"/>
      <w:r/>
      <w:bookmarkStart w:id="9" w:name="_Toc120614213"/>
      <w:r/>
      <w:bookmarkStart w:id="10" w:name="_Toc16938518"/>
      <w:r>
        <w:rPr>
          <w:rFonts w:hint="eastAsia" w:ascii="Arial" w:hAnsi="Arial" w:eastAsia="黑体" w:cs="Arial"/>
          <w:b/>
          <w:bCs/>
          <w:color w:val="auto"/>
          <w:sz w:val="44"/>
          <w:szCs w:val="40"/>
          <w:highlight w:val="none"/>
          <w:lang w:val="en-US" w:eastAsia="zh-CN" w:bidi="ar-SA"/>
        </w:rPr>
        <w:t xml:space="preserve">投标人须知</w:t>
      </w:r>
      <w:bookmarkEnd w:id="3"/>
      <w:r/>
      <w:bookmarkEnd w:id="4"/>
      <w:r/>
      <w:bookmarkEnd w:id="5"/>
      <w:r/>
      <w:bookmarkEnd w:id="7"/>
      <w:r/>
      <w:bookmarkEnd w:id="8"/>
      <w:r/>
      <w:bookmarkEnd w:id="9"/>
      <w:r/>
      <w:bookmarkEnd w:id="10"/>
      <w:r/>
      <w:r/>
    </w:p>
    <w:p>
      <w:pPr>
        <w:ind w:firstLine="498"/>
        <w:jc w:val="both"/>
        <w:keepLines/>
        <w:keepNext/>
        <w:spacing w:before="145" w:after="145" w:line="520" w:lineRule="exact"/>
        <w:widowControl w:val="off"/>
        <w:rPr>
          <w:rFonts w:hint="default" w:ascii="宋体" w:hAnsi="宋体" w:eastAsia="宋体" w:cs="宋体"/>
          <w:b w:val="0"/>
          <w:bCs w:val="0"/>
          <w:color w:val="auto"/>
          <w:sz w:val="32"/>
          <w:szCs w:val="32"/>
          <w:highlight w:val="none"/>
          <w:lang w:val="en-US" w:eastAsia="zh-CN" w:bidi="ar-SA"/>
        </w:rPr>
        <w:outlineLvl w:val="2"/>
      </w:pPr>
      <w:r/>
      <w:bookmarkStart w:id="11" w:name="_Toc4471"/>
      <w:r/>
      <w:bookmarkStart w:id="12" w:name="_Toc16938519"/>
      <w:r/>
      <w:bookmarkStart w:id="13" w:name="_Toc513029203"/>
      <w:r/>
      <w:bookmarkStart w:id="14" w:name="_Toc120614214"/>
      <w:r/>
      <w:bookmarkStart w:id="15" w:name="_Toc20823275"/>
      <w:r/>
      <w:bookmarkStart w:id="16" w:name="_Toc1598"/>
      <w:r/>
      <w:bookmarkStart w:id="17" w:name="_Toc6848"/>
      <w:r>
        <w:rPr>
          <w:rFonts w:hint="eastAsia" w:ascii="宋体" w:hAnsi="宋体" w:eastAsia="宋体" w:cs="宋体"/>
          <w:b w:val="0"/>
          <w:bCs w:val="0"/>
          <w:color w:val="auto"/>
          <w:sz w:val="32"/>
          <w:szCs w:val="32"/>
          <w:highlight w:val="none"/>
          <w:lang w:val="en-US" w:eastAsia="zh-CN" w:bidi="ar-SA"/>
        </w:rPr>
        <w:t xml:space="preserve">一、总则</w:t>
      </w:r>
      <w:bookmarkEnd w:id="11"/>
      <w:r/>
      <w:bookmarkEnd w:id="12"/>
      <w:r/>
      <w:bookmarkEnd w:id="13"/>
      <w:r/>
      <w:bookmarkEnd w:id="14"/>
      <w:r/>
      <w:bookmarkEnd w:id="15"/>
      <w:r/>
      <w:bookmarkEnd w:id="16"/>
      <w:r/>
      <w:bookmarkEnd w:id="17"/>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18" w:name="_Hlt16619475"/>
      <w:r/>
      <w:bookmarkEnd w:id="18"/>
      <w:r/>
      <w:bookmarkStart w:id="19" w:name="_Toc458694821"/>
      <w:r/>
      <w:bookmarkStart w:id="20" w:name="_Toc16938520"/>
      <w:r/>
      <w:bookmarkStart w:id="21" w:name="_Toc513029204"/>
      <w:r/>
      <w:bookmarkStart w:id="22" w:name="_Toc20823276"/>
      <w:r>
        <w:rPr>
          <w:rFonts w:hint="eastAsia" w:ascii="宋体" w:hAnsi="宋体" w:eastAsia="宋体" w:cs="宋体"/>
          <w:b w:val="0"/>
          <w:bCs w:val="0"/>
          <w:color w:val="auto"/>
          <w:sz w:val="28"/>
          <w:szCs w:val="28"/>
          <w:highlight w:val="none"/>
          <w:lang w:val="en-US" w:eastAsia="zh-CN" w:bidi="ar-SA"/>
        </w:rPr>
        <w:t xml:space="preserve">1</w:t>
      </w:r>
      <w:bookmarkEnd w:id="19"/>
      <w:r>
        <w:rPr>
          <w:rFonts w:hint="eastAsia" w:ascii="宋体" w:hAnsi="宋体" w:eastAsia="宋体" w:cs="宋体"/>
          <w:b w:val="0"/>
          <w:bCs w:val="0"/>
          <w:color w:val="auto"/>
          <w:sz w:val="28"/>
          <w:szCs w:val="28"/>
          <w:highlight w:val="none"/>
          <w:lang w:val="en-US" w:eastAsia="zh-CN" w:bidi="ar-SA"/>
        </w:rPr>
        <w:t xml:space="preserve">.招标方式</w:t>
      </w:r>
      <w:bookmarkEnd w:id="20"/>
      <w:r/>
      <w:bookmarkEnd w:id="21"/>
      <w:r/>
      <w:bookmarkEnd w:id="22"/>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1.1本次招标采取</w:t>
      </w:r>
      <w:r>
        <w:rPr>
          <w:rFonts w:hint="eastAsia" w:ascii="宋体" w:hAnsi="宋体" w:eastAsia="宋体" w:cs="宋体"/>
          <w:b/>
          <w:bCs/>
          <w:color w:val="auto"/>
          <w:sz w:val="24"/>
          <w:szCs w:val="21"/>
          <w:highlight w:val="none"/>
        </w:rPr>
        <w:t xml:space="preserve">公开招标</w:t>
      </w:r>
      <w:r>
        <w:rPr>
          <w:rFonts w:hint="eastAsia" w:ascii="宋体" w:hAnsi="宋体" w:eastAsia="宋体" w:cs="宋体"/>
          <w:b w:val="0"/>
          <w:bCs w:val="0"/>
          <w:color w:val="auto"/>
          <w:sz w:val="24"/>
          <w:szCs w:val="21"/>
          <w:highlight w:val="none"/>
        </w:rPr>
        <w:t xml:space="preserve">方式，本招标文件仅适用于招标公告中所述项目。</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23" w:name="_Toc16938521"/>
      <w:r/>
      <w:bookmarkStart w:id="24" w:name="_Toc513029205"/>
      <w:r/>
      <w:bookmarkStart w:id="25" w:name="_Toc20823277"/>
      <w:r>
        <w:rPr>
          <w:rFonts w:hint="eastAsia" w:ascii="宋体" w:hAnsi="宋体" w:eastAsia="宋体" w:cs="宋体"/>
          <w:b w:val="0"/>
          <w:bCs w:val="0"/>
          <w:color w:val="auto"/>
          <w:sz w:val="28"/>
          <w:szCs w:val="28"/>
          <w:highlight w:val="none"/>
          <w:lang w:val="en-US" w:eastAsia="zh-CN" w:bidi="ar-SA"/>
        </w:rPr>
        <w:t xml:space="preserve">2.合格的投标人</w:t>
      </w:r>
      <w:bookmarkEnd w:id="23"/>
      <w:r/>
      <w:bookmarkEnd w:id="24"/>
      <w:r/>
      <w:bookmarkEnd w:id="25"/>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2.1满足招标公告中供应商的资格要求的规定。</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2.2 满足本文件实质性要求和条件的规定。</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26" w:name="_Toc16938522"/>
      <w:r/>
      <w:bookmarkStart w:id="27" w:name="_Toc513029206"/>
      <w:r/>
      <w:bookmarkStart w:id="28" w:name="_Toc20823278"/>
      <w:r>
        <w:rPr>
          <w:rFonts w:hint="eastAsia" w:ascii="宋体" w:hAnsi="宋体" w:eastAsia="宋体" w:cs="宋体"/>
          <w:b w:val="0"/>
          <w:bCs w:val="0"/>
          <w:color w:val="auto"/>
          <w:sz w:val="28"/>
          <w:szCs w:val="28"/>
          <w:highlight w:val="none"/>
          <w:lang w:val="en-US" w:eastAsia="zh-CN" w:bidi="ar-SA"/>
        </w:rPr>
        <w:t xml:space="preserve">3.适用法律</w:t>
      </w:r>
      <w:bookmarkEnd w:id="26"/>
      <w:r/>
      <w:bookmarkEnd w:id="27"/>
      <w:r/>
      <w:bookmarkEnd w:id="28"/>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3.1 本次招标及由此产生的合同受中华人民共和国有关的法律法规制约和保护。</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29" w:name="_Toc513029207"/>
      <w:r/>
      <w:bookmarkStart w:id="30" w:name="_Toc20823279"/>
      <w:r/>
      <w:bookmarkStart w:id="31" w:name="_Toc462564067"/>
      <w:r/>
      <w:bookmarkStart w:id="32" w:name="_Toc16938523"/>
      <w:r>
        <w:rPr>
          <w:rFonts w:hint="eastAsia" w:ascii="宋体" w:hAnsi="宋体" w:eastAsia="宋体" w:cs="宋体"/>
          <w:b w:val="0"/>
          <w:bCs w:val="0"/>
          <w:color w:val="auto"/>
          <w:sz w:val="28"/>
          <w:szCs w:val="28"/>
          <w:highlight w:val="none"/>
          <w:lang w:val="en-US" w:eastAsia="zh-CN" w:bidi="ar-SA"/>
        </w:rPr>
        <w:t xml:space="preserve">4.投标费用</w:t>
      </w:r>
      <w:bookmarkEnd w:id="29"/>
      <w:r/>
      <w:bookmarkEnd w:id="30"/>
      <w:r/>
      <w:bookmarkEnd w:id="31"/>
      <w:r/>
      <w:bookmarkEnd w:id="32"/>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4.1 投标人应自行承担所有与参加投标有关的费用，无论投标过程中的做法和结果如何，</w:t>
      </w:r>
      <w:r>
        <w:rPr>
          <w:rFonts w:hint="eastAsia" w:ascii="宋体" w:hAnsi="宋体" w:eastAsia="宋体" w:cs="宋体"/>
          <w:b/>
          <w:bCs/>
          <w:color w:val="auto"/>
          <w:sz w:val="24"/>
          <w:szCs w:val="21"/>
          <w:highlight w:val="none"/>
          <w:lang w:val="en-US" w:eastAsia="zh-CN"/>
        </w:rPr>
        <w:t xml:space="preserve">连云港德晖工程项目管理咨询有限公司</w:t>
      </w:r>
      <w:r>
        <w:rPr>
          <w:rFonts w:hint="eastAsia" w:ascii="宋体" w:hAnsi="宋体" w:eastAsia="宋体" w:cs="宋体"/>
          <w:b w:val="0"/>
          <w:bCs w:val="0"/>
          <w:color w:val="auto"/>
          <w:sz w:val="24"/>
          <w:szCs w:val="21"/>
          <w:highlight w:val="none"/>
        </w:rPr>
        <w:t xml:space="preserve">（以下简称采购代理机构）在任何情况下均无义务和责任承担这些费用。</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4.2 本次招标采购代理服务费：</w:t>
      </w:r>
      <w:r>
        <w:rPr>
          <w:rFonts w:hint="eastAsia" w:ascii="宋体" w:hAnsi="宋体" w:eastAsia="宋体" w:cs="宋体"/>
          <w:b/>
          <w:bCs/>
          <w:color w:val="auto"/>
          <w:sz w:val="24"/>
          <w:szCs w:val="21"/>
          <w:highlight w:val="none"/>
          <w:u w:val="single"/>
          <w:lang w:eastAsia="zh-CN"/>
        </w:rPr>
        <w:t xml:space="preserve">招标代理服务费按</w:t>
      </w:r>
      <w:r>
        <w:rPr>
          <w:rFonts w:hint="eastAsia" w:ascii="宋体" w:hAnsi="宋体" w:eastAsia="宋体" w:cs="宋体"/>
          <w:b/>
          <w:bCs/>
          <w:color w:val="auto"/>
          <w:sz w:val="24"/>
          <w:szCs w:val="21"/>
          <w:highlight w:val="none"/>
          <w:u w:val="single"/>
          <w:lang w:val="en-US" w:eastAsia="zh-CN"/>
        </w:rPr>
        <w:t xml:space="preserve">苏招协〔2022〕2号文收费标准40%</w:t>
      </w:r>
      <w:r>
        <w:rPr>
          <w:rFonts w:hint="eastAsia" w:ascii="宋体" w:hAnsi="宋体" w:eastAsia="宋体" w:cs="宋体"/>
          <w:b/>
          <w:bCs/>
          <w:color w:val="auto"/>
          <w:sz w:val="24"/>
          <w:szCs w:val="21"/>
          <w:highlight w:val="none"/>
          <w:u w:val="single"/>
          <w:lang w:eastAsia="zh-CN"/>
        </w:rPr>
        <w:t xml:space="preserve">计取</w:t>
      </w:r>
      <w:r>
        <w:rPr>
          <w:rFonts w:hint="eastAsia" w:ascii="宋体" w:hAnsi="宋体" w:eastAsia="宋体" w:cs="宋体"/>
          <w:b w:val="0"/>
          <w:bCs w:val="0"/>
          <w:color w:val="auto"/>
          <w:sz w:val="24"/>
          <w:szCs w:val="21"/>
          <w:highlight w:val="none"/>
          <w:u w:val="single"/>
        </w:rPr>
        <w:t xml:space="preserve">；</w:t>
      </w:r>
      <w:r>
        <w:rPr>
          <w:rFonts w:hint="eastAsia" w:ascii="宋体" w:hAnsi="宋体" w:eastAsia="宋体" w:cs="宋体"/>
          <w:b w:val="0"/>
          <w:bCs w:val="0"/>
          <w:color w:val="auto"/>
          <w:sz w:val="24"/>
          <w:szCs w:val="21"/>
          <w:highlight w:val="none"/>
        </w:rPr>
        <w:t xml:space="preserve">以上费用最终由中标人在领取中标通知书时一次性支付，投标人须将此部分费用综合考虑在报价中，不得单列。</w:t>
      </w:r>
      <w:r/>
    </w:p>
    <w:p>
      <w:pPr>
        <w:ind w:firstLine="60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rPr>
          <w:rFonts w:hint="eastAsia" w:ascii="宋体" w:hAnsi="宋体" w:eastAsia="宋体" w:cs="宋体"/>
          <w:b w:val="0"/>
          <w:bCs w:val="0"/>
          <w:color w:val="auto"/>
          <w:sz w:val="30"/>
          <w:szCs w:val="28"/>
          <w:highlight w:val="none"/>
          <w:lang w:val="en-US" w:eastAsia="zh-CN" w:bidi="ar-SA"/>
        </w:rPr>
        <w:t xml:space="preserve">5.</w:t>
      </w:r>
      <w:r>
        <w:rPr>
          <w:rFonts w:hint="eastAsia" w:ascii="宋体" w:hAnsi="宋体" w:eastAsia="宋体" w:cs="宋体"/>
          <w:b w:val="0"/>
          <w:bCs w:val="0"/>
          <w:color w:val="auto"/>
          <w:sz w:val="28"/>
          <w:szCs w:val="28"/>
          <w:highlight w:val="none"/>
          <w:lang w:val="en-US" w:eastAsia="zh-CN" w:bidi="ar-SA"/>
        </w:rPr>
        <w:t xml:space="preserve">招标文件的约束力</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5.1 投标人一旦参加本项目采购活动，即被认为接受了本招标文件的规定和约束。</w:t>
      </w:r>
      <w:r/>
    </w:p>
    <w:p>
      <w:pPr>
        <w:ind w:firstLine="321"/>
        <w:jc w:val="both"/>
        <w:keepLines/>
        <w:keepNext/>
        <w:spacing w:before="145" w:after="145" w:line="520" w:lineRule="exact"/>
        <w:widowControl w:val="off"/>
        <w:rPr>
          <w:rFonts w:hint="default" w:ascii="宋体" w:hAnsi="宋体" w:eastAsia="宋体" w:cs="宋体"/>
          <w:b w:val="0"/>
          <w:bCs w:val="0"/>
          <w:color w:val="auto"/>
          <w:sz w:val="32"/>
          <w:szCs w:val="32"/>
          <w:highlight w:val="none"/>
          <w:lang w:val="en-US" w:eastAsia="zh-CN" w:bidi="ar-SA"/>
        </w:rPr>
        <w:outlineLvl w:val="2"/>
      </w:pPr>
      <w:r/>
      <w:bookmarkStart w:id="33" w:name="_Toc120614215"/>
      <w:r/>
      <w:bookmarkStart w:id="34" w:name="_Toc20823281"/>
      <w:r/>
      <w:bookmarkStart w:id="35" w:name="_Toc513029209"/>
      <w:r/>
      <w:bookmarkStart w:id="36" w:name="_Toc24279"/>
      <w:r/>
      <w:bookmarkStart w:id="37" w:name="_Toc16938525"/>
      <w:r/>
      <w:bookmarkStart w:id="38" w:name="_Toc13550"/>
      <w:r/>
      <w:bookmarkStart w:id="39" w:name="_Toc2081"/>
      <w:r>
        <w:rPr>
          <w:rFonts w:hint="eastAsia" w:ascii="宋体" w:hAnsi="宋体" w:eastAsia="宋体" w:cs="宋体"/>
          <w:b w:val="0"/>
          <w:bCs w:val="0"/>
          <w:color w:val="auto"/>
          <w:sz w:val="32"/>
          <w:szCs w:val="32"/>
          <w:highlight w:val="none"/>
          <w:lang w:val="en-US" w:eastAsia="zh-CN" w:bidi="ar-SA"/>
        </w:rPr>
        <w:t xml:space="preserve">二、招标文件</w:t>
      </w:r>
      <w:bookmarkEnd w:id="33"/>
      <w:r/>
      <w:bookmarkEnd w:id="34"/>
      <w:r/>
      <w:bookmarkEnd w:id="35"/>
      <w:r/>
      <w:bookmarkEnd w:id="36"/>
      <w:r/>
      <w:bookmarkEnd w:id="37"/>
      <w:r/>
      <w:bookmarkEnd w:id="38"/>
      <w:r/>
      <w:bookmarkEnd w:id="39"/>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40" w:name="_Toc513029210"/>
      <w:r/>
      <w:bookmarkStart w:id="41" w:name="_Toc20823282"/>
      <w:r/>
      <w:bookmarkStart w:id="42" w:name="_Toc16938526"/>
      <w:r>
        <w:rPr>
          <w:rFonts w:hint="eastAsia" w:ascii="宋体" w:hAnsi="宋体" w:eastAsia="宋体" w:cs="宋体"/>
          <w:b w:val="0"/>
          <w:bCs w:val="0"/>
          <w:color w:val="auto"/>
          <w:sz w:val="28"/>
          <w:szCs w:val="28"/>
          <w:highlight w:val="none"/>
          <w:lang w:val="en-US" w:eastAsia="zh-CN" w:bidi="ar-SA"/>
        </w:rPr>
        <w:t xml:space="preserve">6.招标文件构成</w:t>
      </w:r>
      <w:bookmarkEnd w:id="40"/>
      <w:r/>
      <w:bookmarkEnd w:id="41"/>
      <w:r/>
      <w:bookmarkEnd w:id="42"/>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6.1 招标文件由以下部分组成：</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（1）投标邀请</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（2）投标人须知</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（3）合同文本</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（4）采购需求</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（5）评标方法与评标标准</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（6）投标文件格式</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请仔细检查招标文件是否齐全，如有缺漏请立即与采购代理机构联系解决。</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43" w:name="_Toc16938527"/>
      <w:r/>
      <w:bookmarkStart w:id="44" w:name="_Toc462564070"/>
      <w:r/>
      <w:bookmarkStart w:id="45" w:name="_Toc20823283"/>
      <w:r/>
      <w:bookmarkStart w:id="46" w:name="_Toc513029211"/>
      <w:r>
        <w:rPr>
          <w:rFonts w:hint="eastAsia" w:ascii="宋体" w:hAnsi="宋体" w:eastAsia="宋体" w:cs="宋体"/>
          <w:b w:val="0"/>
          <w:bCs w:val="0"/>
          <w:color w:val="auto"/>
          <w:sz w:val="28"/>
          <w:szCs w:val="28"/>
          <w:highlight w:val="none"/>
          <w:lang w:val="en-US" w:eastAsia="zh-CN" w:bidi="ar-SA"/>
        </w:rPr>
        <w:t xml:space="preserve">7.招标文件的澄清</w:t>
      </w:r>
      <w:bookmarkEnd w:id="43"/>
      <w:r/>
      <w:bookmarkEnd w:id="44"/>
      <w:r/>
      <w:bookmarkEnd w:id="45"/>
      <w:r/>
      <w:bookmarkEnd w:id="46"/>
      <w:r/>
      <w:r/>
    </w:p>
    <w:p>
      <w:pPr>
        <w:ind w:firstLine="480"/>
        <w:spacing w:line="52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1"/>
          <w:highlight w:val="none"/>
        </w:rPr>
        <w:t xml:space="preserve">7.1任何要求对招标文件进行澄清的投标人，应在投标截止期十日前按招标公告中的通讯地址，以书面形式通知采购代理机构或采购人。</w:t>
      </w:r>
      <w:r/>
    </w:p>
    <w:p>
      <w:pPr>
        <w:ind w:firstLine="56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47" w:name="_Toc462564071"/>
      <w:r/>
      <w:bookmarkStart w:id="48" w:name="_Toc513029212"/>
      <w:r/>
      <w:bookmarkStart w:id="49" w:name="_Toc16938528"/>
      <w:r/>
      <w:bookmarkStart w:id="50" w:name="_Toc20823284"/>
      <w:r>
        <w:rPr>
          <w:rFonts w:hint="eastAsia" w:ascii="宋体" w:hAnsi="宋体" w:eastAsia="宋体" w:cs="宋体"/>
          <w:b w:val="0"/>
          <w:bCs w:val="0"/>
          <w:color w:val="auto"/>
          <w:sz w:val="28"/>
          <w:szCs w:val="28"/>
          <w:highlight w:val="none"/>
          <w:lang w:val="en-US" w:eastAsia="zh-CN" w:bidi="ar-SA"/>
        </w:rPr>
        <w:t xml:space="preserve">8.招标文件的修改</w:t>
      </w:r>
      <w:bookmarkEnd w:id="47"/>
      <w:r/>
      <w:bookmarkEnd w:id="48"/>
      <w:r/>
      <w:bookmarkEnd w:id="49"/>
      <w:r/>
      <w:bookmarkEnd w:id="50"/>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8.1 在投标截止时间前，采购人可以对招标文件进行修改。</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8.2 采购人有权按照法定的要求推迟投标截止日期和开标日期。</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8.3 招标文件的修改将在江苏政府采购网公布，补充文件将作为招标文件的组成部分，并对投标人具有约束力。</w:t>
      </w:r>
      <w:r/>
    </w:p>
    <w:p>
      <w:pPr>
        <w:ind w:firstLine="482"/>
        <w:jc w:val="both"/>
        <w:keepLines/>
        <w:keepNext/>
        <w:spacing w:before="145" w:after="145" w:line="520" w:lineRule="exact"/>
        <w:widowControl w:val="off"/>
        <w:rPr>
          <w:rFonts w:hint="default" w:ascii="宋体" w:hAnsi="宋体" w:eastAsia="宋体" w:cs="宋体"/>
          <w:b w:val="0"/>
          <w:bCs w:val="0"/>
          <w:color w:val="auto"/>
          <w:sz w:val="32"/>
          <w:szCs w:val="32"/>
          <w:highlight w:val="none"/>
          <w:lang w:val="en-US" w:eastAsia="zh-CN" w:bidi="ar-SA"/>
        </w:rPr>
        <w:outlineLvl w:val="2"/>
      </w:pPr>
      <w:r/>
      <w:bookmarkStart w:id="51" w:name="_Toc18017"/>
      <w:r/>
      <w:bookmarkStart w:id="52" w:name="_Toc462564072"/>
      <w:r/>
      <w:bookmarkStart w:id="53" w:name="_Toc120614216"/>
      <w:r/>
      <w:bookmarkStart w:id="54" w:name="_Toc20823285"/>
      <w:r/>
      <w:bookmarkStart w:id="55" w:name="_Toc16938529"/>
      <w:r/>
      <w:bookmarkStart w:id="56" w:name="_Toc1755"/>
      <w:r/>
      <w:bookmarkStart w:id="57" w:name="_Toc513029213"/>
      <w:r/>
      <w:bookmarkStart w:id="58" w:name="_Toc18646"/>
      <w:r>
        <w:rPr>
          <w:rFonts w:hint="eastAsia" w:ascii="宋体" w:hAnsi="宋体" w:eastAsia="宋体" w:cs="宋体"/>
          <w:b w:val="0"/>
          <w:bCs w:val="0"/>
          <w:color w:val="auto"/>
          <w:sz w:val="32"/>
          <w:szCs w:val="32"/>
          <w:highlight w:val="none"/>
          <w:lang w:val="en-US" w:eastAsia="zh-CN" w:bidi="ar-SA"/>
        </w:rPr>
        <w:t xml:space="preserve">三、投标文件的编制</w:t>
      </w:r>
      <w:bookmarkEnd w:id="51"/>
      <w:r/>
      <w:bookmarkEnd w:id="52"/>
      <w:r/>
      <w:bookmarkEnd w:id="53"/>
      <w:r/>
      <w:bookmarkEnd w:id="54"/>
      <w:r/>
      <w:bookmarkEnd w:id="55"/>
      <w:r/>
      <w:bookmarkEnd w:id="56"/>
      <w:r/>
      <w:bookmarkEnd w:id="57"/>
      <w:r/>
      <w:bookmarkEnd w:id="58"/>
      <w:r/>
      <w:r/>
    </w:p>
    <w:p>
      <w:pPr>
        <w:ind w:firstLine="56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59" w:name="_Toc462564073"/>
      <w:r/>
      <w:bookmarkStart w:id="60" w:name="_Toc16938530"/>
      <w:r/>
      <w:bookmarkStart w:id="61" w:name="_Toc20823286"/>
      <w:r/>
      <w:bookmarkStart w:id="62" w:name="_Toc513029214"/>
      <w:r>
        <w:rPr>
          <w:rFonts w:hint="eastAsia" w:ascii="宋体" w:hAnsi="宋体" w:eastAsia="宋体" w:cs="宋体"/>
          <w:b w:val="0"/>
          <w:bCs w:val="0"/>
          <w:color w:val="auto"/>
          <w:sz w:val="28"/>
          <w:szCs w:val="28"/>
          <w:highlight w:val="none"/>
          <w:lang w:val="en-US" w:eastAsia="zh-CN" w:bidi="ar-SA"/>
        </w:rPr>
        <w:t xml:space="preserve">9.投标文件的语言及度量衡单位</w:t>
      </w:r>
      <w:bookmarkEnd w:id="59"/>
      <w:r/>
      <w:bookmarkEnd w:id="60"/>
      <w:r/>
      <w:bookmarkEnd w:id="61"/>
      <w:r/>
      <w:bookmarkEnd w:id="62"/>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9.1 投标人提交的投标文件以及投标人与采购人、采购代理机构就有关投标的所有来往通知、函件和文件均应使用简体中文。</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9.2 除技术性能另有规定外，投标文件所使用的度量衡单位，均须采用国家法定计量单位。</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63" w:name="_Toc20823287"/>
      <w:r/>
      <w:bookmarkStart w:id="64" w:name="_Toc16938531"/>
      <w:r/>
      <w:bookmarkStart w:id="65" w:name="_Toc513029215"/>
      <w:r/>
      <w:bookmarkStart w:id="66" w:name="_Toc462564074"/>
      <w:r>
        <w:rPr>
          <w:rFonts w:hint="eastAsia" w:ascii="宋体" w:hAnsi="宋体" w:eastAsia="宋体" w:cs="宋体"/>
          <w:b w:val="0"/>
          <w:bCs w:val="0"/>
          <w:color w:val="auto"/>
          <w:sz w:val="28"/>
          <w:szCs w:val="28"/>
          <w:highlight w:val="none"/>
          <w:lang w:val="en-US" w:eastAsia="zh-CN" w:bidi="ar-SA"/>
        </w:rPr>
        <w:t xml:space="preserve">10.投标文件构成</w:t>
      </w:r>
      <w:bookmarkEnd w:id="63"/>
      <w:r/>
      <w:bookmarkEnd w:id="64"/>
      <w:r/>
      <w:bookmarkEnd w:id="65"/>
      <w:r/>
      <w:bookmarkEnd w:id="66"/>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10.2 如标书制作工具中格式和内容与“江苏政府采购网”发布的招标文件不一致，请以“江苏政府采购网”发布的招标文件为准。</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67" w:name="_Hlt26670360"/>
      <w:r/>
      <w:bookmarkEnd w:id="67"/>
      <w:r/>
      <w:bookmarkStart w:id="68" w:name="_Hlt26668975"/>
      <w:r/>
      <w:bookmarkEnd w:id="68"/>
      <w:r/>
      <w:bookmarkStart w:id="69" w:name="_Hlt26954838"/>
      <w:r/>
      <w:bookmarkEnd w:id="69"/>
      <w:r/>
      <w:bookmarkStart w:id="70" w:name="_Toc49090507"/>
      <w:r/>
      <w:bookmarkStart w:id="71" w:name="_Toc513029216"/>
      <w:r/>
      <w:bookmarkStart w:id="72" w:name="_Toc49090509"/>
      <w:r/>
      <w:bookmarkStart w:id="73" w:name="_Toc14577354"/>
      <w:r/>
      <w:bookmarkStart w:id="74" w:name="_Toc513029219"/>
      <w:r/>
      <w:bookmarkStart w:id="75" w:name="_Toc14577357"/>
      <w:r>
        <w:rPr>
          <w:rFonts w:hint="eastAsia" w:ascii="宋体" w:hAnsi="宋体" w:eastAsia="宋体" w:cs="宋体"/>
          <w:b w:val="0"/>
          <w:bCs w:val="0"/>
          <w:color w:val="auto"/>
          <w:sz w:val="28"/>
          <w:szCs w:val="28"/>
          <w:highlight w:val="none"/>
          <w:lang w:val="en-US" w:eastAsia="zh-CN" w:bidi="ar-SA"/>
        </w:rPr>
        <w:t xml:space="preserve">11.证明投标人及投标标的符合招标文件规定的文件</w:t>
      </w:r>
      <w:bookmarkEnd w:id="70"/>
      <w:r/>
      <w:bookmarkEnd w:id="71"/>
      <w:r/>
      <w:bookmarkEnd w:id="72"/>
      <w:r/>
      <w:bookmarkEnd w:id="73"/>
      <w:r/>
      <w:bookmarkEnd w:id="74"/>
      <w:r/>
      <w:bookmarkEnd w:id="75"/>
      <w:r/>
      <w:r/>
    </w:p>
    <w:p>
      <w:pPr>
        <w:ind w:firstLine="480"/>
        <w:spacing w:line="520" w:lineRule="exact"/>
        <w:rPr>
          <w:rFonts w:hint="default" w:ascii="宋体" w:hAnsi="宋体" w:eastAsia="宋体" w:cs="宋体"/>
          <w:b w:val="0"/>
          <w:bCs w:val="0"/>
          <w:color w:val="auto"/>
          <w:sz w:val="24"/>
          <w:szCs w:val="21"/>
          <w:highlight w:val="none"/>
        </w:rPr>
      </w:pPr>
      <w:r/>
      <w:bookmarkStart w:id="76" w:name="_Toc14577355"/>
      <w:r/>
      <w:bookmarkStart w:id="77" w:name="_Toc49090508"/>
      <w:r>
        <w:rPr>
          <w:rFonts w:hint="eastAsia" w:ascii="宋体" w:hAnsi="宋体" w:eastAsia="宋体" w:cs="宋体"/>
          <w:b w:val="0"/>
          <w:bCs w:val="0"/>
          <w:color w:val="auto"/>
          <w:sz w:val="24"/>
          <w:szCs w:val="21"/>
          <w:highlight w:val="none"/>
        </w:rPr>
        <w:t xml:space="preserve">11.1 投标人应按照法律、法规、规章和规范性文件以及招标文件要求提交证明文件，证明其及投标标的符合招标文件规定。</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11.2招标文件对证明文件无明确形式要求的，证明文件可以以文字资料、图纸和数据等形式提交。</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rPr>
          <w:rFonts w:hint="eastAsia" w:ascii="宋体" w:hAnsi="宋体" w:eastAsia="宋体" w:cs="宋体"/>
          <w:b w:val="0"/>
          <w:bCs w:val="0"/>
          <w:color w:val="auto"/>
          <w:sz w:val="28"/>
          <w:szCs w:val="28"/>
          <w:highlight w:val="none"/>
          <w:lang w:val="en-US" w:eastAsia="zh-CN" w:bidi="ar-SA"/>
        </w:rPr>
        <w:t xml:space="preserve">12.投标分项报价</w:t>
      </w:r>
      <w:bookmarkEnd w:id="76"/>
      <w:r/>
      <w:bookmarkStart w:id="78" w:name="_Hlt26670373"/>
      <w:r/>
      <w:bookmarkEnd w:id="78"/>
      <w:r>
        <w:rPr>
          <w:rFonts w:hint="eastAsia" w:ascii="宋体" w:hAnsi="宋体" w:eastAsia="宋体" w:cs="宋体"/>
          <w:b w:val="0"/>
          <w:bCs w:val="0"/>
          <w:color w:val="auto"/>
          <w:sz w:val="28"/>
          <w:szCs w:val="28"/>
          <w:highlight w:val="none"/>
          <w:lang w:val="en-US" w:eastAsia="zh-CN" w:bidi="ar-SA"/>
        </w:rPr>
        <w:t xml:space="preserve">表</w:t>
      </w:r>
      <w:bookmarkEnd w:id="77"/>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12.1 投</w:t>
      </w:r>
      <w:bookmarkStart w:id="79" w:name="_Hlt26954840"/>
      <w:r/>
      <w:bookmarkEnd w:id="79"/>
      <w:r>
        <w:rPr>
          <w:rFonts w:hint="eastAsia" w:ascii="宋体" w:hAnsi="宋体" w:eastAsia="宋体" w:cs="宋体"/>
          <w:b w:val="0"/>
          <w:bCs w:val="0"/>
          <w:color w:val="auto"/>
          <w:sz w:val="24"/>
          <w:szCs w:val="21"/>
          <w:highlight w:val="none"/>
        </w:rPr>
        <w:t xml:space="preserve">标人应按照招标文件规定格式填报投标分项报价表</w:t>
      </w:r>
      <w:bookmarkStart w:id="80" w:name="_Hlt26670399"/>
      <w:r/>
      <w:bookmarkEnd w:id="80"/>
      <w:r>
        <w:rPr>
          <w:rFonts w:hint="eastAsia" w:ascii="宋体" w:hAnsi="宋体" w:eastAsia="宋体" w:cs="宋体"/>
          <w:b w:val="0"/>
          <w:bCs w:val="0"/>
          <w:color w:val="auto"/>
          <w:sz w:val="24"/>
          <w:szCs w:val="21"/>
          <w:highlight w:val="none"/>
        </w:rPr>
        <w:t xml:space="preserve">。</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12.2投标货币。投标文件中的单价和总价无特殊规定的采用人民币报价，以元为单位标注。招标文件中另有规定的按规定执行。</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81" w:name="_Hlt26954846"/>
      <w:r/>
      <w:bookmarkEnd w:id="81"/>
      <w:r/>
      <w:bookmarkStart w:id="82" w:name="_Hlt26954848"/>
      <w:r/>
      <w:bookmarkEnd w:id="82"/>
      <w:r/>
      <w:bookmarkStart w:id="83" w:name="_Hlt26670486"/>
      <w:r/>
      <w:bookmarkEnd w:id="83"/>
      <w:r/>
      <w:bookmarkStart w:id="84" w:name="_Hlt26670482"/>
      <w:r/>
      <w:bookmarkEnd w:id="84"/>
      <w:r/>
      <w:bookmarkStart w:id="85" w:name="_Hlt26954844"/>
      <w:r/>
      <w:bookmarkEnd w:id="85"/>
      <w:r/>
      <w:bookmarkStart w:id="86" w:name="_Hlt26954731"/>
      <w:r/>
      <w:bookmarkEnd w:id="86"/>
      <w:r/>
      <w:bookmarkStart w:id="87" w:name="_Hlt26668983"/>
      <w:r/>
      <w:bookmarkEnd w:id="87"/>
      <w:r/>
      <w:bookmarkStart w:id="88" w:name="_Hlt26670425"/>
      <w:r/>
      <w:bookmarkEnd w:id="88"/>
      <w:r/>
      <w:bookmarkStart w:id="89" w:name="_Hlt26670403"/>
      <w:r/>
      <w:bookmarkEnd w:id="89"/>
      <w:r/>
      <w:bookmarkStart w:id="90" w:name="_Hlt26954842"/>
      <w:r/>
      <w:bookmarkEnd w:id="90"/>
      <w:r>
        <w:rPr>
          <w:rFonts w:hint="eastAsia" w:ascii="宋体" w:hAnsi="宋体" w:eastAsia="宋体" w:cs="宋体"/>
          <w:b w:val="0"/>
          <w:bCs w:val="0"/>
          <w:color w:val="auto"/>
          <w:sz w:val="28"/>
          <w:szCs w:val="28"/>
          <w:highlight w:val="none"/>
          <w:lang w:val="en-US" w:eastAsia="zh-CN" w:bidi="ar-SA"/>
        </w:rPr>
        <w:t xml:space="preserve">13.技术要求响应及偏离表、商务要求响应及偏离表</w:t>
      </w:r>
      <w:r/>
    </w:p>
    <w:p>
      <w:pPr>
        <w:ind w:firstLine="480"/>
        <w:spacing w:line="520" w:lineRule="exact"/>
        <w:rPr>
          <w:rFonts w:hint="default" w:ascii="宋体" w:hAnsi="宋体" w:eastAsia="宋体" w:cs="宋体"/>
          <w:b w:val="0"/>
          <w:bCs w:val="0"/>
          <w:color w:val="auto"/>
          <w:sz w:val="24"/>
          <w:szCs w:val="21"/>
          <w:highlight w:val="none"/>
          <w:lang w:val="zh-CN"/>
        </w:rPr>
      </w:pPr>
      <w:r>
        <w:rPr>
          <w:rFonts w:hint="eastAsia" w:ascii="宋体" w:hAnsi="宋体" w:eastAsia="宋体" w:cs="宋体"/>
          <w:b w:val="0"/>
          <w:bCs w:val="0"/>
          <w:color w:val="auto"/>
          <w:sz w:val="24"/>
          <w:szCs w:val="21"/>
          <w:highlight w:val="none"/>
          <w:lang w:val="zh-CN"/>
        </w:rPr>
        <w:t xml:space="preserve">13.1 投标人需对招标文件中的技术要求与商务要求逐项作出响应或偏离，并说明原因。</w:t>
      </w:r>
      <w:r/>
    </w:p>
    <w:p>
      <w:pPr>
        <w:ind w:firstLine="480"/>
        <w:spacing w:line="520" w:lineRule="exact"/>
        <w:rPr>
          <w:rFonts w:hint="default" w:ascii="宋体" w:hAnsi="宋体" w:eastAsia="宋体" w:cs="宋体"/>
          <w:b w:val="0"/>
          <w:bCs w:val="0"/>
          <w:color w:val="auto"/>
          <w:sz w:val="24"/>
          <w:szCs w:val="21"/>
          <w:highlight w:val="none"/>
          <w:lang w:val="zh-CN"/>
        </w:rPr>
      </w:pPr>
      <w:r>
        <w:rPr>
          <w:rFonts w:hint="eastAsia" w:ascii="宋体" w:hAnsi="宋体" w:eastAsia="宋体" w:cs="宋体"/>
          <w:b w:val="0"/>
          <w:bCs w:val="0"/>
          <w:color w:val="auto"/>
          <w:sz w:val="24"/>
          <w:szCs w:val="21"/>
          <w:highlight w:val="none"/>
          <w:lang w:val="zh-CN"/>
        </w:rPr>
        <w:t xml:space="preserve">13.2 投标人可在投标文件中提供认为需要的其他技术文件或说明。</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91" w:name="_Toc14577359"/>
      <w:r/>
      <w:bookmarkStart w:id="92" w:name="_Toc49090510"/>
      <w:r>
        <w:rPr>
          <w:rFonts w:hint="eastAsia" w:ascii="宋体" w:hAnsi="宋体" w:eastAsia="宋体" w:cs="宋体"/>
          <w:b w:val="0"/>
          <w:bCs w:val="0"/>
          <w:color w:val="auto"/>
          <w:sz w:val="28"/>
          <w:szCs w:val="28"/>
          <w:highlight w:val="none"/>
          <w:lang w:val="en-US" w:eastAsia="zh-CN" w:bidi="ar-SA"/>
        </w:rPr>
        <w:t xml:space="preserve">14.投标函和开标一览表</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14.1 投标人应按照招标文件中提供的格式完整、正确填写投标函、开标一览表。</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91"/>
      <w:r/>
      <w:bookmarkEnd w:id="92"/>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93" w:name="_Hlt26954850"/>
      <w:r/>
      <w:bookmarkEnd w:id="93"/>
      <w:r/>
      <w:bookmarkStart w:id="94" w:name="_Hlt26670489"/>
      <w:r/>
      <w:bookmarkEnd w:id="94"/>
      <w:r/>
      <w:bookmarkStart w:id="95" w:name="_Hlt26954734"/>
      <w:r/>
      <w:bookmarkEnd w:id="95"/>
      <w:r/>
      <w:bookmarkStart w:id="96" w:name="_Toc14577360"/>
      <w:r/>
      <w:bookmarkStart w:id="97" w:name="_Toc49090511"/>
      <w:r>
        <w:rPr>
          <w:rFonts w:hint="eastAsia" w:ascii="宋体" w:hAnsi="宋体" w:eastAsia="宋体" w:cs="宋体"/>
          <w:b w:val="0"/>
          <w:bCs w:val="0"/>
          <w:color w:val="auto"/>
          <w:sz w:val="28"/>
          <w:szCs w:val="28"/>
          <w:highlight w:val="none"/>
          <w:lang w:val="en-US" w:eastAsia="zh-CN" w:bidi="ar-SA"/>
        </w:rPr>
        <w:t xml:space="preserve">15.投标有效期</w:t>
      </w:r>
      <w:bookmarkEnd w:id="96"/>
      <w:r/>
      <w:bookmarkEnd w:id="97"/>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15.1 投标有效期为采购人规定的开标之日后</w:t>
      </w:r>
      <w:r>
        <w:rPr>
          <w:rFonts w:hint="eastAsia" w:ascii="宋体" w:hAnsi="宋体" w:eastAsia="宋体" w:cs="宋体"/>
          <w:b w:val="0"/>
          <w:bCs w:val="0"/>
          <w:color w:val="auto"/>
          <w:sz w:val="24"/>
          <w:szCs w:val="21"/>
          <w:highlight w:val="none"/>
          <w:u w:val="single"/>
        </w:rPr>
        <w:t xml:space="preserve">六十（60）天</w:t>
      </w:r>
      <w:r>
        <w:rPr>
          <w:rFonts w:hint="eastAsia" w:ascii="宋体" w:hAnsi="宋体" w:eastAsia="宋体" w:cs="宋体"/>
          <w:b w:val="0"/>
          <w:bCs w:val="0"/>
          <w:color w:val="auto"/>
          <w:sz w:val="24"/>
          <w:szCs w:val="21"/>
          <w:highlight w:val="none"/>
        </w:rPr>
        <w:t xml:space="preserve">。投标有效期比规定短的将被视为未实质性响应招标文件而予以拒绝。</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rPr>
          <w:rFonts w:hint="eastAsia" w:ascii="宋体" w:hAnsi="宋体" w:eastAsia="宋体" w:cs="宋体"/>
          <w:b w:val="0"/>
          <w:bCs w:val="0"/>
          <w:color w:val="auto"/>
          <w:sz w:val="28"/>
          <w:szCs w:val="28"/>
          <w:highlight w:val="none"/>
          <w:lang w:val="en-US" w:eastAsia="zh-CN" w:bidi="ar-SA"/>
        </w:rPr>
        <w:t xml:space="preserve">16.投标有效期的延长</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16.1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jc w:val="both"/>
        <w:keepLines/>
        <w:keepNext/>
        <w:spacing w:before="145" w:after="145" w:line="520" w:lineRule="exact"/>
        <w:widowControl w:val="off"/>
        <w:rPr>
          <w:rFonts w:hint="default" w:ascii="宋体" w:hAnsi="宋体" w:eastAsia="宋体" w:cs="宋体"/>
          <w:b w:val="0"/>
          <w:bCs w:val="0"/>
          <w:color w:val="auto"/>
          <w:sz w:val="32"/>
          <w:szCs w:val="32"/>
          <w:highlight w:val="none"/>
          <w:lang w:val="en-US" w:eastAsia="zh-CN" w:bidi="ar-SA"/>
        </w:rPr>
        <w:outlineLvl w:val="2"/>
      </w:pPr>
      <w:r/>
      <w:bookmarkStart w:id="98" w:name="_Hlt26954739"/>
      <w:r/>
      <w:bookmarkEnd w:id="98"/>
      <w:r/>
      <w:bookmarkStart w:id="99" w:name="_Hlt26954852"/>
      <w:r/>
      <w:bookmarkEnd w:id="99"/>
      <w:r/>
      <w:bookmarkStart w:id="100" w:name="_Toc16170"/>
      <w:r/>
      <w:bookmarkStart w:id="101" w:name="_Toc16938540"/>
      <w:r/>
      <w:bookmarkStart w:id="102" w:name="_Toc4180"/>
      <w:r/>
      <w:bookmarkStart w:id="103" w:name="_Toc22817"/>
      <w:r/>
      <w:bookmarkStart w:id="104" w:name="_Toc20823296"/>
      <w:r/>
      <w:bookmarkStart w:id="105" w:name="_Toc513029224"/>
      <w:r/>
      <w:bookmarkStart w:id="106" w:name="_Toc120614217"/>
      <w:r>
        <w:rPr>
          <w:rFonts w:hint="eastAsia" w:ascii="宋体" w:hAnsi="宋体" w:eastAsia="宋体" w:cs="宋体"/>
          <w:b w:val="0"/>
          <w:bCs w:val="0"/>
          <w:color w:val="auto"/>
          <w:sz w:val="32"/>
          <w:szCs w:val="32"/>
          <w:highlight w:val="none"/>
          <w:lang w:val="en-US" w:eastAsia="zh-CN" w:bidi="ar-SA"/>
        </w:rPr>
        <w:t xml:space="preserve">四、投标文件的递交</w:t>
      </w:r>
      <w:bookmarkEnd w:id="100"/>
      <w:r/>
      <w:bookmarkEnd w:id="101"/>
      <w:r/>
      <w:bookmarkEnd w:id="102"/>
      <w:r/>
      <w:bookmarkEnd w:id="103"/>
      <w:r/>
      <w:bookmarkEnd w:id="104"/>
      <w:r/>
      <w:bookmarkEnd w:id="105"/>
      <w:r/>
      <w:bookmarkEnd w:id="106"/>
      <w:r/>
      <w:r/>
    </w:p>
    <w:p>
      <w:pPr>
        <w:ind w:firstLine="56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107" w:name="_Toc20823297"/>
      <w:r/>
      <w:bookmarkStart w:id="108" w:name="_Toc462564084"/>
      <w:r/>
      <w:bookmarkStart w:id="109" w:name="_Toc16938541"/>
      <w:r/>
      <w:bookmarkStart w:id="110" w:name="_Toc513029225"/>
      <w:r>
        <w:rPr>
          <w:rFonts w:hint="eastAsia" w:ascii="宋体" w:hAnsi="宋体" w:eastAsia="宋体" w:cs="宋体"/>
          <w:b w:val="0"/>
          <w:bCs w:val="0"/>
          <w:color w:val="auto"/>
          <w:sz w:val="28"/>
          <w:szCs w:val="28"/>
          <w:highlight w:val="none"/>
          <w:lang w:val="en-US" w:eastAsia="zh-CN" w:bidi="ar-SA"/>
        </w:rPr>
        <w:t xml:space="preserve">17.投标文件</w:t>
      </w:r>
      <w:bookmarkEnd w:id="107"/>
      <w:r/>
      <w:bookmarkEnd w:id="108"/>
      <w:r/>
      <w:bookmarkEnd w:id="109"/>
      <w:r/>
      <w:bookmarkEnd w:id="110"/>
      <w:r>
        <w:rPr>
          <w:rFonts w:hint="eastAsia" w:ascii="宋体" w:hAnsi="宋体" w:eastAsia="宋体" w:cs="宋体"/>
          <w:b w:val="0"/>
          <w:bCs w:val="0"/>
          <w:color w:val="auto"/>
          <w:sz w:val="28"/>
          <w:szCs w:val="28"/>
          <w:highlight w:val="none"/>
          <w:lang w:val="en-US" w:eastAsia="zh-CN" w:bidi="ar-SA"/>
        </w:rPr>
        <w:t xml:space="preserve">的递交</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17.1 电子投标文件的递交</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投标人应当按照《操作手册》规定，在投标截止时间前制作并上传电子投标文件。</w:t>
      </w:r>
      <w:bookmarkStart w:id="111" w:name="_Toc513029226"/>
      <w:r/>
      <w:bookmarkStart w:id="112" w:name="_Toc16938542"/>
      <w:r/>
      <w:bookmarkStart w:id="113" w:name="_Toc20823298"/>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rPr>
          <w:rFonts w:hint="eastAsia" w:ascii="宋体" w:hAnsi="宋体" w:eastAsia="宋体" w:cs="宋体"/>
          <w:b w:val="0"/>
          <w:bCs w:val="0"/>
          <w:color w:val="auto"/>
          <w:sz w:val="28"/>
          <w:szCs w:val="28"/>
          <w:highlight w:val="none"/>
          <w:lang w:val="en-US" w:eastAsia="zh-CN" w:bidi="ar-SA"/>
        </w:rPr>
        <w:t xml:space="preserve">18.投标截止</w:t>
      </w:r>
      <w:bookmarkEnd w:id="111"/>
      <w:r/>
      <w:bookmarkEnd w:id="112"/>
      <w:r/>
      <w:bookmarkEnd w:id="113"/>
      <w:r>
        <w:rPr>
          <w:rFonts w:hint="eastAsia" w:ascii="宋体" w:hAnsi="宋体" w:eastAsia="宋体" w:cs="宋体"/>
          <w:b w:val="0"/>
          <w:bCs w:val="0"/>
          <w:color w:val="auto"/>
          <w:sz w:val="28"/>
          <w:szCs w:val="28"/>
          <w:highlight w:val="none"/>
          <w:lang w:val="en-US" w:eastAsia="zh-CN" w:bidi="ar-SA"/>
        </w:rPr>
        <w:t xml:space="preserve">时间</w:t>
      </w:r>
      <w:r/>
    </w:p>
    <w:p>
      <w:pPr>
        <w:ind w:firstLine="482"/>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u w:val="single"/>
        </w:rPr>
        <w:t xml:space="preserve">18.1 投标人上传电子投标文件的时间不得迟于招标公告中规定的投标截止时间</w:t>
      </w:r>
      <w:r>
        <w:rPr>
          <w:rFonts w:hint="eastAsia" w:ascii="宋体" w:hAnsi="宋体" w:eastAsia="宋体" w:cs="宋体"/>
          <w:b w:val="0"/>
          <w:bCs w:val="0"/>
          <w:color w:val="auto"/>
          <w:sz w:val="24"/>
          <w:szCs w:val="21"/>
          <w:highlight w:val="none"/>
        </w:rPr>
        <w:t xml:space="preserve">。</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投标人应充分考虑网络环境、网络带宽等风险因素，如因投标人自身原因造成的电子投标文件上传不成功的按照本招标文件第二章第26.1.2条 规定做无效投标处理。</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18.2 采购人可以按照规定，通过修改招标文件酌情延长投标截止时间，在此情况下，投标人的所有权利和义务以及投标人受制的截止时间均应以延长后新的截止时间为准。</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114" w:name="_Toc513029227"/>
      <w:r/>
      <w:bookmarkStart w:id="115" w:name="_Toc16938543"/>
      <w:r/>
      <w:bookmarkStart w:id="116" w:name="_Toc20823299"/>
      <w:r>
        <w:rPr>
          <w:rFonts w:hint="eastAsia" w:ascii="宋体" w:hAnsi="宋体" w:eastAsia="宋体" w:cs="宋体"/>
          <w:b w:val="0"/>
          <w:bCs w:val="0"/>
          <w:color w:val="auto"/>
          <w:sz w:val="28"/>
          <w:szCs w:val="28"/>
          <w:highlight w:val="none"/>
          <w:lang w:val="en-US" w:eastAsia="zh-CN" w:bidi="ar-SA"/>
        </w:rPr>
        <w:t xml:space="preserve">19.投标文件</w:t>
      </w:r>
      <w:bookmarkEnd w:id="114"/>
      <w:r/>
      <w:bookmarkEnd w:id="115"/>
      <w:r/>
      <w:bookmarkEnd w:id="116"/>
      <w:r>
        <w:rPr>
          <w:rFonts w:hint="eastAsia" w:ascii="宋体" w:hAnsi="宋体" w:eastAsia="宋体" w:cs="宋体"/>
          <w:b w:val="0"/>
          <w:bCs w:val="0"/>
          <w:color w:val="auto"/>
          <w:sz w:val="28"/>
          <w:szCs w:val="28"/>
          <w:highlight w:val="none"/>
          <w:lang w:val="en-US" w:eastAsia="zh-CN" w:bidi="ar-SA"/>
        </w:rPr>
        <w:t xml:space="preserve">的拒收</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19.1采购人或采购代理机构拒绝接收在其规定的投标截止时间后上传的任何投标文件。</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117" w:name="_Toc16938544"/>
      <w:r/>
      <w:bookmarkStart w:id="118" w:name="_Toc20823300"/>
      <w:r/>
      <w:bookmarkStart w:id="119" w:name="_Toc513029228"/>
      <w:r>
        <w:rPr>
          <w:rFonts w:hint="eastAsia" w:ascii="宋体" w:hAnsi="宋体" w:eastAsia="宋体" w:cs="宋体"/>
          <w:b w:val="0"/>
          <w:bCs w:val="0"/>
          <w:color w:val="auto"/>
          <w:sz w:val="28"/>
          <w:szCs w:val="28"/>
          <w:highlight w:val="none"/>
          <w:lang w:val="en-US" w:eastAsia="zh-CN" w:bidi="ar-SA"/>
        </w:rPr>
        <w:t xml:space="preserve">20、投标文件的撤回和修改</w:t>
      </w:r>
      <w:bookmarkEnd w:id="117"/>
      <w:r/>
      <w:bookmarkEnd w:id="118"/>
      <w:r/>
      <w:bookmarkEnd w:id="119"/>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20.1 投标文件的撤回</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w:t>
      </w:r>
      <w:r>
        <w:rPr>
          <w:rFonts w:hint="eastAsia" w:ascii="宋体" w:hAnsi="宋体" w:eastAsia="宋体" w:cs="宋体"/>
          <w:b w:val="0"/>
          <w:bCs w:val="0"/>
          <w:color w:val="auto"/>
          <w:sz w:val="24"/>
          <w:szCs w:val="21"/>
          <w:highlight w:val="none"/>
          <w:lang w:val="en-US" w:eastAsia="zh-CN"/>
        </w:rPr>
        <w:t xml:space="preserve">0</w:t>
      </w:r>
      <w:r>
        <w:rPr>
          <w:rFonts w:hint="eastAsia" w:ascii="宋体" w:hAnsi="宋体" w:eastAsia="宋体" w:cs="宋体"/>
          <w:b w:val="0"/>
          <w:bCs w:val="0"/>
          <w:color w:val="auto"/>
          <w:sz w:val="24"/>
          <w:szCs w:val="21"/>
          <w:highlight w:val="none"/>
        </w:rPr>
        <w:t xml:space="preserve">.1.1 电子投标文件的撤回</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投标人可在投标截止时间前，撤回其电子投标文件，具体操作方法见《操作手册》。</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w:t>
      </w:r>
      <w:r>
        <w:rPr>
          <w:rFonts w:hint="eastAsia" w:ascii="宋体" w:hAnsi="宋体" w:eastAsia="宋体" w:cs="宋体"/>
          <w:b w:val="0"/>
          <w:bCs w:val="0"/>
          <w:color w:val="auto"/>
          <w:sz w:val="24"/>
          <w:szCs w:val="21"/>
          <w:highlight w:val="none"/>
          <w:lang w:val="en-US" w:eastAsia="zh-CN"/>
        </w:rPr>
        <w:t xml:space="preserve">0</w:t>
      </w:r>
      <w:r>
        <w:rPr>
          <w:rFonts w:hint="eastAsia" w:ascii="宋体" w:hAnsi="宋体" w:eastAsia="宋体" w:cs="宋体"/>
          <w:b w:val="0"/>
          <w:bCs w:val="0"/>
          <w:color w:val="auto"/>
          <w:sz w:val="24"/>
          <w:szCs w:val="21"/>
          <w:highlight w:val="none"/>
        </w:rPr>
        <w:t xml:space="preserve">.1.2 投标人撤回电子投标文件，则认为其不再参与本项目投标活动。</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20.2 投标文件的修改</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20.2.1投标人可在投标截止时间前，对其电子投标文件进行修改，具体操作方法见《操作手册》。</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20.2.2 在投标截止时间之后，投标人不得对其电子投标文件作任何修改。</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20.3 在投标截止时间至招标文件中规定的投标有效期满之间的这段时间内，投标人不得撤回其投标。</w:t>
      </w:r>
      <w:r/>
    </w:p>
    <w:p>
      <w:pPr>
        <w:ind w:firstLine="482"/>
        <w:jc w:val="both"/>
        <w:keepLines/>
        <w:keepNext/>
        <w:spacing w:before="145" w:after="145" w:line="520" w:lineRule="exact"/>
        <w:widowControl w:val="off"/>
        <w:rPr>
          <w:rFonts w:hint="default" w:ascii="宋体" w:hAnsi="宋体" w:eastAsia="宋体" w:cs="宋体"/>
          <w:b w:val="0"/>
          <w:bCs w:val="0"/>
          <w:color w:val="auto"/>
          <w:sz w:val="32"/>
          <w:szCs w:val="32"/>
          <w:highlight w:val="none"/>
          <w:lang w:val="en-US" w:eastAsia="zh-CN" w:bidi="ar-SA"/>
        </w:rPr>
        <w:outlineLvl w:val="2"/>
      </w:pPr>
      <w:r/>
      <w:bookmarkStart w:id="120" w:name="_Toc109"/>
      <w:r/>
      <w:bookmarkStart w:id="121" w:name="_Toc9761"/>
      <w:r/>
      <w:bookmarkStart w:id="122" w:name="_Toc16938545"/>
      <w:r/>
      <w:bookmarkStart w:id="123" w:name="_Toc513029229"/>
      <w:r/>
      <w:bookmarkStart w:id="124" w:name="_Toc120614218"/>
      <w:r/>
      <w:bookmarkStart w:id="125" w:name="_Toc20823301"/>
      <w:r/>
      <w:bookmarkStart w:id="126" w:name="_Toc6540"/>
      <w:r>
        <w:rPr>
          <w:rFonts w:hint="eastAsia" w:ascii="宋体" w:hAnsi="宋体" w:eastAsia="宋体" w:cs="宋体"/>
          <w:b w:val="0"/>
          <w:bCs w:val="0"/>
          <w:color w:val="auto"/>
          <w:sz w:val="32"/>
          <w:szCs w:val="32"/>
          <w:highlight w:val="none"/>
          <w:lang w:val="en-US" w:eastAsia="zh-CN" w:bidi="ar-SA"/>
        </w:rPr>
        <w:t xml:space="preserve">五、开标与评标</w:t>
      </w:r>
      <w:bookmarkEnd w:id="120"/>
      <w:r/>
      <w:bookmarkEnd w:id="121"/>
      <w:r/>
      <w:bookmarkEnd w:id="122"/>
      <w:r/>
      <w:bookmarkEnd w:id="123"/>
      <w:r/>
      <w:bookmarkEnd w:id="124"/>
      <w:r/>
      <w:bookmarkEnd w:id="125"/>
      <w:r/>
      <w:bookmarkEnd w:id="126"/>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127" w:name="_Toc20823302"/>
      <w:r/>
      <w:bookmarkStart w:id="128" w:name="_Toc16938546"/>
      <w:r/>
      <w:bookmarkStart w:id="129" w:name="_Toc513029230"/>
      <w:r>
        <w:rPr>
          <w:rFonts w:hint="eastAsia" w:ascii="宋体" w:hAnsi="宋体" w:eastAsia="宋体" w:cs="宋体"/>
          <w:b w:val="0"/>
          <w:bCs w:val="0"/>
          <w:color w:val="auto"/>
          <w:sz w:val="28"/>
          <w:szCs w:val="28"/>
          <w:highlight w:val="none"/>
          <w:lang w:val="en-US" w:eastAsia="zh-CN" w:bidi="ar-SA"/>
        </w:rPr>
        <w:t xml:space="preserve">21.开标</w:t>
      </w:r>
      <w:bookmarkEnd w:id="127"/>
      <w:r/>
      <w:bookmarkEnd w:id="128"/>
      <w:r/>
      <w:bookmarkEnd w:id="129"/>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21.1 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21.2开标仪式由采购代理机构组织。苏采云系统将自动对项目进行开标，并宣布各投标人名称和投标价格。</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21.3投标人在开标过程中涉及的投标文件解密、开标结果确认等工作，应按照《操作手册》规定执行。</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21.4投标人如果对开标过程和开标记录有疑义，应当根据《操作手册》规定提出，如苏采云系统中《开标记录表》宣布后5分钟内未提出的，视同认可开标结果。</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130" w:name="_Toc20823303"/>
      <w:r/>
      <w:bookmarkStart w:id="131" w:name="_Toc16938547"/>
      <w:r/>
      <w:bookmarkStart w:id="132" w:name="_Toc513029231"/>
      <w:r>
        <w:rPr>
          <w:rFonts w:hint="eastAsia" w:ascii="宋体" w:hAnsi="宋体" w:eastAsia="宋体" w:cs="宋体"/>
          <w:b w:val="0"/>
          <w:bCs w:val="0"/>
          <w:color w:val="auto"/>
          <w:sz w:val="28"/>
          <w:szCs w:val="28"/>
          <w:highlight w:val="none"/>
          <w:lang w:val="en-US" w:eastAsia="zh-CN" w:bidi="ar-SA"/>
        </w:rPr>
        <w:t xml:space="preserve">22、评标委员会</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22.1 开标后，采购人将立即组织评标委员会（以下简称评委会）进行评标。</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22.2 评委会由采购人代表和有关技术、经济等方面的专家组成，且人员构成符合政府采购有关规定。</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22.3评委会独立工作，负责评审所有投标文件并确定中标候选人。</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rPr>
          <w:rFonts w:hint="eastAsia" w:ascii="宋体" w:hAnsi="宋体" w:eastAsia="宋体" w:cs="宋体"/>
          <w:b w:val="0"/>
          <w:bCs w:val="0"/>
          <w:color w:val="auto"/>
          <w:sz w:val="28"/>
          <w:szCs w:val="28"/>
          <w:highlight w:val="none"/>
          <w:lang w:val="en-US" w:eastAsia="zh-CN" w:bidi="ar-SA"/>
        </w:rPr>
        <w:t xml:space="preserve">23.评标过程的保密与公正</w:t>
      </w:r>
      <w:bookmarkEnd w:id="130"/>
      <w:r/>
      <w:bookmarkEnd w:id="131"/>
      <w:r/>
      <w:bookmarkEnd w:id="132"/>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23.1凡是与审查、澄清、评价和比较投标的有关资料以及投标建议等，采购人、评委、采购代理机构均不得向投标人或与评标无关的其他人员透露。</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23.2在评标过程中，投标人不得以任何行为影响评标过程，否则其投标文件将被作为无效投标文件。</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23.3 采购人、采购代理机构和评标委员会不向未中标的投标人解释未中标原因，也不公布评标过程中的相关细节。</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23.4 采用综合评分法的项目，未中标的投标人可于中标结果公告期限届满之日起通过苏采云系统查看自己的评审得分及排序情况。</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133" w:name="_Toc513029232"/>
      <w:r/>
      <w:bookmarkStart w:id="134" w:name="_Toc20823304"/>
      <w:r/>
      <w:bookmarkStart w:id="135" w:name="_Toc16938548"/>
      <w:r>
        <w:rPr>
          <w:rFonts w:hint="eastAsia" w:ascii="宋体" w:hAnsi="宋体" w:eastAsia="宋体" w:cs="宋体"/>
          <w:b w:val="0"/>
          <w:bCs w:val="0"/>
          <w:color w:val="auto"/>
          <w:sz w:val="28"/>
          <w:szCs w:val="28"/>
          <w:highlight w:val="none"/>
          <w:lang w:val="en-US" w:eastAsia="zh-CN" w:bidi="ar-SA"/>
        </w:rPr>
        <w:t xml:space="preserve">24.投标文件的澄清</w:t>
      </w:r>
      <w:bookmarkEnd w:id="133"/>
      <w:r/>
      <w:bookmarkEnd w:id="134"/>
      <w:r/>
      <w:bookmarkEnd w:id="135"/>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24.1评标期间，评委会对投标文件中含义不明确、同类问题表述不一致或者有明显文字和计算错误的内容 ，有权要求投标人作出必要的澄清、说明或者补正。</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投标人的澄清、说明或者补正不得超出投标文件的范围或者改变投标文件的实质性内容。</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评标委员会并非对每个投标人都做澄清要求。</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24.3 接到评委会澄清、说明和补正要求的投标人如未按规定做出澄清、说明和补正，其风险由投标人自行承担。</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bookmarkStart w:id="136" w:name="_Toc20823305"/>
      <w:r/>
      <w:bookmarkStart w:id="137" w:name="_Toc16938549"/>
      <w:r/>
      <w:bookmarkStart w:id="138" w:name="_Toc513029233"/>
      <w:r>
        <w:rPr>
          <w:rFonts w:hint="eastAsia" w:ascii="宋体" w:hAnsi="宋体" w:eastAsia="宋体" w:cs="宋体"/>
          <w:b w:val="0"/>
          <w:bCs w:val="0"/>
          <w:color w:val="auto"/>
          <w:sz w:val="28"/>
          <w:szCs w:val="28"/>
          <w:highlight w:val="none"/>
          <w:lang w:val="en-US" w:eastAsia="zh-CN" w:bidi="ar-SA"/>
        </w:rPr>
        <w:t xml:space="preserve">25.对投标文件的初审</w:t>
      </w:r>
      <w:bookmarkEnd w:id="136"/>
      <w:r/>
      <w:bookmarkEnd w:id="137"/>
      <w:r/>
      <w:bookmarkEnd w:id="138"/>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25.1投标文件初审分为资格审查和符合性审查。</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b w:val="0"/>
          <w:bCs w:val="0"/>
          <w:color w:val="auto"/>
          <w:sz w:val="24"/>
          <w:szCs w:val="24"/>
          <w:highlight w:val="none"/>
        </w:rPr>
        <w:t xml:space="preserve">采购人</w:t>
      </w:r>
      <w:r>
        <w:rPr>
          <w:rFonts w:hint="eastAsia" w:ascii="宋体" w:hAnsi="宋体" w:eastAsia="宋体" w:cs="宋体"/>
          <w:b w:val="0"/>
          <w:bCs w:val="0"/>
          <w:color w:val="auto"/>
          <w:sz w:val="24"/>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25.4评委会将对确定为实质性响应的投标进行进一步审核，确定其是否有计算上或累加上的算术错误，修正错误的原则如下：</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（1）投标文件中开标一览表内容与投标文件中相应内容不一致的，以开标一览表为准。</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（2）大写金额和小写金额不一致的，以大写金额为准。</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（3）单价金额小数点或者百分比有明显错位的，以开标一览表的总价为准，并修改单价。</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（4）总价金额与按单价汇总金额不一致的，以单价金额计算结果为准。</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同时出现两种以上错误的，按照前款规定的顺序修正。</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default" w:ascii="宋体" w:hAnsi="宋体" w:eastAsia="宋体" w:cs="宋体"/>
          <w:b w:val="0"/>
          <w:bCs w:val="0"/>
          <w:color w:val="auto"/>
          <w:sz w:val="24"/>
          <w:szCs w:val="21"/>
          <w:highlight w:val="none"/>
        </w:rPr>
      </w:pPr>
      <w:r/>
      <w:bookmarkStart w:id="139" w:name="_Toc20823306"/>
      <w:r/>
      <w:bookmarkStart w:id="140" w:name="_Toc16938550"/>
      <w:r/>
      <w:bookmarkStart w:id="141" w:name="_Toc513029234"/>
      <w:r>
        <w:rPr>
          <w:rFonts w:hint="eastAsia" w:ascii="宋体" w:hAnsi="宋体" w:eastAsia="宋体" w:cs="宋体"/>
          <w:b w:val="0"/>
          <w:bCs w:val="0"/>
          <w:color w:val="auto"/>
          <w:sz w:val="24"/>
          <w:szCs w:val="21"/>
          <w:highlight w:val="none"/>
        </w:rPr>
        <w:t xml:space="preserve">25.6投标人在开、评标全过程中应保持通讯畅通，及时登录苏采云系统查阅、答复相关信息，并安排专人与采购人、采购代理机构及评标委员会联系。</w:t>
      </w:r>
      <w:r/>
    </w:p>
    <w:p>
      <w:pPr>
        <w:ind w:firstLine="420"/>
        <w:jc w:val="both"/>
        <w:keepLines/>
        <w:keepNext/>
        <w:spacing w:before="0" w:after="0" w:line="520" w:lineRule="exact"/>
        <w:widowControl w:val="off"/>
        <w:rPr>
          <w:rFonts w:hint="default" w:ascii="宋体" w:hAnsi="宋体" w:eastAsia="宋体" w:cs="宋体"/>
          <w:b w:val="0"/>
          <w:bCs w:val="0"/>
          <w:color w:val="auto"/>
          <w:sz w:val="28"/>
          <w:szCs w:val="28"/>
          <w:highlight w:val="none"/>
          <w:lang w:val="en-US" w:eastAsia="zh-CN" w:bidi="ar-SA"/>
        </w:rPr>
        <w:outlineLvl w:val="3"/>
      </w:pPr>
      <w:r>
        <w:rPr>
          <w:rFonts w:hint="eastAsia" w:ascii="宋体" w:hAnsi="宋体" w:eastAsia="宋体" w:cs="宋体"/>
          <w:b w:val="0"/>
          <w:bCs w:val="0"/>
          <w:color w:val="auto"/>
          <w:sz w:val="28"/>
          <w:szCs w:val="28"/>
          <w:highlight w:val="none"/>
          <w:lang w:val="en-US" w:eastAsia="zh-CN" w:bidi="ar-SA"/>
        </w:rPr>
        <w:t xml:space="preserve">26</w:t>
      </w:r>
      <w:bookmarkEnd w:id="139"/>
      <w:r/>
      <w:bookmarkEnd w:id="140"/>
      <w:r/>
      <w:bookmarkEnd w:id="141"/>
      <w:r>
        <w:rPr>
          <w:rFonts w:hint="eastAsia" w:ascii="宋体" w:hAnsi="宋体" w:eastAsia="宋体" w:cs="宋体"/>
          <w:b w:val="0"/>
          <w:bCs w:val="0"/>
          <w:color w:val="auto"/>
          <w:sz w:val="28"/>
          <w:szCs w:val="28"/>
          <w:highlight w:val="none"/>
          <w:lang w:val="en-US" w:eastAsia="zh-CN" w:bidi="ar-SA"/>
        </w:rPr>
        <w:t xml:space="preserve">.无效投标条款和废标条款</w:t>
      </w:r>
      <w:r/>
    </w:p>
    <w:p>
      <w:pPr>
        <w:ind w:firstLine="480"/>
        <w:spacing w:line="520" w:lineRule="exact"/>
        <w:rPr>
          <w:rFonts w:hint="default" w:ascii="宋体" w:hAnsi="宋体" w:eastAsia="宋体" w:cs="宋体"/>
          <w:b w:val="0"/>
          <w:bCs w:val="0"/>
          <w:color w:val="auto"/>
          <w:sz w:val="24"/>
          <w:szCs w:val="21"/>
          <w:highlight w:val="none"/>
        </w:rPr>
      </w:pPr>
      <w:r/>
      <w:bookmarkStart w:id="142" w:name="_Toc16938551"/>
      <w:r/>
      <w:bookmarkStart w:id="143" w:name="_Toc20823307"/>
      <w:r/>
      <w:bookmarkStart w:id="144" w:name="_Toc513029235"/>
      <w:r>
        <w:rPr>
          <w:rFonts w:hint="eastAsia" w:ascii="宋体" w:hAnsi="宋体" w:eastAsia="宋体" w:cs="宋体"/>
          <w:b w:val="0"/>
          <w:bCs w:val="0"/>
          <w:color w:val="auto"/>
          <w:sz w:val="24"/>
          <w:szCs w:val="21"/>
          <w:highlight w:val="none"/>
        </w:rPr>
        <w:t xml:space="preserve">26.1无效投标条款</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26.1.1 投标人在苏采云系统规定的时间内未成功解密电子投标文件的。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26.1.2 投标人未按照招标文件要求上传电子投标文件的。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26.1.3同一投标人提交两个（含两个）以上不同的投标报价的。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26.1.4投标人不具备招标文件中规定资格要求的。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26.1.5投标人的报价超过了采购预算或最高限价的。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26.1.6未通过符合性审查的。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26.1.7不符合招标文件中规定的实质性要求和条件的。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26.1.9 投标文件含有采购人不能接受的附加条件的。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26.1.11 投标文件未按照招标文件要求加盖CA电子公章的。</w:t>
      </w:r>
      <w:r/>
    </w:p>
    <w:p>
      <w:pPr>
        <w:ind w:firstLine="480"/>
        <w:spacing w:line="52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26.1.12其他法律、法规及本招标文件规定的属无效投标的情形。</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26.2废标条款</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26.2.1符合专业条件的供应商或者对招标文件作实质响应的供应商不足三家的。26.2.2出现影响采购公正的违法、违规行为的。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26.2.3因重大变故，采购任务取消的。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26.2.4评标委员会认定招标文件存在歧义、重大缺陷导致评审工作无法进行。</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26.2.5 因苏采云系统故障原因造成开标不成功的。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26.3 投标截止时间结束后参加投标的供应商不足三家的处理：</w:t>
      </w:r>
      <w:r/>
    </w:p>
    <w:p>
      <w:pPr>
        <w:ind w:firstLine="480"/>
        <w:spacing w:line="520" w:lineRule="exact"/>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26.3.1如出现投标截止时间结束后参加投标的供应商或者在评标期间对招标文件做出实质响应的供应商不足三家情况，按政府采购相关规定执行。</w:t>
      </w:r>
      <w:r/>
    </w:p>
    <w:p>
      <w:pPr>
        <w:numPr>
          <w:ilvl w:val="-1"/>
          <w:numId w:val="0"/>
        </w:numPr>
        <w:ind w:firstLine="480"/>
        <w:jc w:val="left"/>
        <w:spacing w:line="520" w:lineRule="exact"/>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26.4</w:t>
      </w:r>
      <w:r>
        <w:rPr>
          <w:rFonts w:hint="eastAsia" w:ascii="宋体" w:hAnsi="宋体" w:eastAsia="宋体" w:cs="宋体"/>
          <w:b/>
          <w:bCs/>
          <w:color w:val="auto"/>
          <w:sz w:val="24"/>
          <w:szCs w:val="21"/>
          <w:highlight w:val="none"/>
          <w:lang w:val="en-US" w:eastAsia="zh-CN" w:bidi="ar-SA"/>
        </w:rPr>
        <w:t xml:space="preserve">本项目执行连财购【2025】24号文《关于落实解决政府采购异常低价问题相关措施的通知》采购人应在采购文件中明确评审委员会启动异常低价投标响应)审查的情形和具体要求，</w:t>
      </w:r>
      <w:r/>
    </w:p>
    <w:p>
      <w:pPr>
        <w:numPr>
          <w:ilvl w:val="-1"/>
          <w:numId w:val="0"/>
        </w:numPr>
        <w:ind w:firstLine="480"/>
        <w:jc w:val="left"/>
        <w:spacing w:line="520" w:lineRule="exact"/>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包括:(一)评审过程中出现下列情形之一的，评审委员会应当启动异常低价投标(响应)审查程序:</w:t>
      </w:r>
      <w:r/>
    </w:p>
    <w:p>
      <w:pPr>
        <w:ind w:firstLine="480"/>
        <w:jc w:val="left"/>
        <w:spacing w:line="520" w:lineRule="exact"/>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1.投标(响应)报价低于采购项目预算50%的，即投标（响应）报价&lt;采购项目预算*50%；</w:t>
      </w:r>
      <w:r/>
    </w:p>
    <w:p>
      <w:pPr>
        <w:ind w:firstLine="480"/>
        <w:jc w:val="left"/>
        <w:spacing w:line="520" w:lineRule="exact"/>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2.投标(响应)报价低于采购项目最高限价45%的，即投标（响应）报价&lt;采购项目最高限价*45%；</w:t>
      </w:r>
      <w:r/>
    </w:p>
    <w:p>
      <w:pPr>
        <w:ind w:firstLine="480"/>
        <w:jc w:val="left"/>
        <w:spacing w:line="520" w:lineRule="exact"/>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3.评审委员会认定的供应商报价过低、有可能影响产品质量或者不能诚信履约的其他情形。</w:t>
      </w:r>
      <w:r/>
    </w:p>
    <w:p>
      <w:pPr>
        <w:ind w:left="0" w:right="0" w:firstLine="480"/>
        <w:jc w:val="left"/>
        <w:keepLines w:val="0"/>
        <w:keepNext w:val="0"/>
        <w:pageBreakBefore w:val="0"/>
        <w:spacing w:before="0" w:after="0" w:line="520" w:lineRule="exact"/>
        <w:rPr>
          <w:rFonts w:hint="eastAsia" w:ascii="宋体" w:hAnsi="宋体" w:eastAsia="宋体" w:cs="宋体"/>
          <w:color w:val="auto"/>
          <w:sz w:val="24"/>
          <w:szCs w:val="21"/>
          <w:highlight w:val="none"/>
          <w:lang w:val="en-US" w:eastAsia="en-US"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1"/>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both"/>
        <w:keepLines/>
        <w:keepNext/>
        <w:spacing w:before="145" w:after="145" w:line="520" w:lineRule="exact"/>
        <w:widowControl w:val="off"/>
        <w:rPr>
          <w:rFonts w:hint="default" w:ascii="宋体" w:hAnsi="宋体" w:eastAsia="宋体" w:cs="宋体"/>
          <w:b w:val="0"/>
          <w:bCs w:val="0"/>
          <w:color w:val="auto"/>
          <w:sz w:val="32"/>
          <w:szCs w:val="32"/>
          <w:highlight w:val="none"/>
          <w:lang w:val="en-US" w:eastAsia="zh-CN" w:bidi="ar-SA"/>
        </w:rPr>
        <w:outlineLvl w:val="2"/>
      </w:pPr>
      <w:r/>
      <w:bookmarkStart w:id="145" w:name="_Toc20078"/>
      <w:r/>
      <w:bookmarkStart w:id="146" w:name="_Toc3443"/>
      <w:r/>
      <w:bookmarkStart w:id="147" w:name="_Toc31095"/>
      <w:r/>
      <w:bookmarkStart w:id="148" w:name="_Toc120614219"/>
      <w:r>
        <w:rPr>
          <w:rFonts w:hint="eastAsia" w:ascii="宋体" w:hAnsi="宋体" w:eastAsia="宋体" w:cs="宋体"/>
          <w:b w:val="0"/>
          <w:bCs w:val="0"/>
          <w:color w:val="auto"/>
          <w:sz w:val="32"/>
          <w:szCs w:val="32"/>
          <w:highlight w:val="none"/>
          <w:lang w:val="en-US" w:eastAsia="zh-CN" w:bidi="ar-SA"/>
        </w:rPr>
        <w:t xml:space="preserve">六、</w:t>
      </w:r>
      <w:bookmarkEnd w:id="142"/>
      <w:r/>
      <w:bookmarkEnd w:id="143"/>
      <w:r/>
      <w:bookmarkEnd w:id="144"/>
      <w:r>
        <w:rPr>
          <w:rFonts w:hint="eastAsia" w:ascii="宋体" w:hAnsi="宋体" w:eastAsia="宋体" w:cs="宋体"/>
          <w:b w:val="0"/>
          <w:bCs w:val="0"/>
          <w:color w:val="auto"/>
          <w:sz w:val="32"/>
          <w:szCs w:val="32"/>
          <w:highlight w:val="none"/>
          <w:lang w:val="en-US" w:eastAsia="zh-CN" w:bidi="ar-SA"/>
        </w:rPr>
        <w:t xml:space="preserve">定标</w:t>
      </w:r>
      <w:bookmarkEnd w:id="145"/>
      <w:r/>
      <w:bookmarkEnd w:id="146"/>
      <w:r/>
      <w:bookmarkEnd w:id="147"/>
      <w:r/>
      <w:bookmarkEnd w:id="148"/>
      <w:r/>
      <w:r/>
    </w:p>
    <w:p>
      <w:pPr>
        <w:ind w:firstLine="600"/>
        <w:jc w:val="both"/>
        <w:keepLines/>
        <w:keepNext/>
        <w:spacing w:before="0" w:after="0" w:line="520" w:lineRule="exact"/>
        <w:widowControl w:val="off"/>
        <w:rPr>
          <w:rFonts w:hint="default" w:ascii="宋体" w:hAnsi="宋体" w:eastAsia="宋体" w:cs="宋体"/>
          <w:b w:val="0"/>
          <w:bCs w:val="0"/>
          <w:color w:val="auto"/>
          <w:sz w:val="30"/>
          <w:szCs w:val="30"/>
          <w:highlight w:val="none"/>
          <w:lang w:val="en-US" w:eastAsia="zh-CN" w:bidi="ar-SA"/>
        </w:rPr>
        <w:outlineLvl w:val="3"/>
      </w:pPr>
      <w:r/>
      <w:bookmarkStart w:id="149" w:name="_Toc513029238"/>
      <w:r/>
      <w:bookmarkStart w:id="150" w:name="_Toc20823310"/>
      <w:r/>
      <w:bookmarkStart w:id="151" w:name="_Toc16938554"/>
      <w:r>
        <w:rPr>
          <w:rFonts w:hint="eastAsia" w:ascii="宋体" w:hAnsi="宋体" w:eastAsia="宋体" w:cs="宋体"/>
          <w:b w:val="0"/>
          <w:bCs w:val="0"/>
          <w:color w:val="auto"/>
          <w:sz w:val="30"/>
          <w:szCs w:val="30"/>
          <w:highlight w:val="none"/>
          <w:lang w:val="en-US" w:eastAsia="zh-CN" w:bidi="ar-SA"/>
        </w:rPr>
        <w:t xml:space="preserve">27</w:t>
      </w:r>
      <w:bookmarkEnd w:id="149"/>
      <w:r>
        <w:rPr>
          <w:rFonts w:hint="eastAsia" w:ascii="宋体" w:hAnsi="宋体" w:eastAsia="宋体" w:cs="宋体"/>
          <w:b w:val="0"/>
          <w:bCs w:val="0"/>
          <w:color w:val="auto"/>
          <w:sz w:val="30"/>
          <w:szCs w:val="30"/>
          <w:highlight w:val="none"/>
          <w:lang w:val="en-US" w:eastAsia="zh-CN" w:bidi="ar-SA"/>
        </w:rPr>
        <w:t xml:space="preserve">.确定</w:t>
      </w:r>
      <w:bookmarkEnd w:id="150"/>
      <w:r/>
      <w:bookmarkEnd w:id="151"/>
      <w:r>
        <w:rPr>
          <w:rFonts w:hint="eastAsia" w:ascii="宋体" w:hAnsi="宋体" w:eastAsia="宋体" w:cs="宋体"/>
          <w:b w:val="0"/>
          <w:bCs w:val="0"/>
          <w:color w:val="auto"/>
          <w:sz w:val="30"/>
          <w:szCs w:val="30"/>
          <w:highlight w:val="none"/>
          <w:lang w:val="en-US" w:eastAsia="zh-CN" w:bidi="ar-SA"/>
        </w:rPr>
        <w:t xml:space="preserve">中标单位</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27.1中标候选人的选取原则和数量见招标文件第五章规定。 </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27.2 评标结果按评审后得分由高到低顺序排列。投标文件满足招标文件全部实质性要求，且按照评审因素的量化指标评审得分由高到低排名 1-3 的投标人为中标候选人，若得分相同，由采购人以现场抽签方式确定排序。</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27.3 采购人或采购代理机构将在“江苏政府采购网”发布中标公告，公告期限为1个工作日。</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27.4  若有充分证据证明，中标人出现下列情况之一的，一经查实，将被取消中标资格：</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27.4.1提供虚假材料谋取中标的。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27.4.2向采购人、采购代理机构行贿或者提供其他不正当利益的。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27.4.3属于本文件规定的无效条件，但在评标过程中又未被评委会发现的。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27.4.4与采购人或者其他供应商恶意串通的。</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27.4.5采取不正当手段诋毁、排挤其他供应商的。</w:t>
      </w:r>
      <w:r/>
    </w:p>
    <w:p>
      <w:pPr>
        <w:ind w:firstLine="480"/>
        <w:spacing w:line="520" w:lineRule="exact"/>
        <w:rPr>
          <w:rFonts w:hint="default" w:ascii="宋体" w:hAnsi="宋体" w:eastAsia="宋体" w:cs="宋体"/>
          <w:b w:val="0"/>
          <w:bCs w:val="0"/>
          <w:color w:val="auto"/>
          <w:sz w:val="24"/>
          <w:szCs w:val="21"/>
          <w:highlight w:val="none"/>
        </w:rPr>
      </w:pPr>
      <w:r/>
      <w:bookmarkStart w:id="152" w:name="_Toc200451960"/>
      <w:r>
        <w:rPr>
          <w:rFonts w:hint="eastAsia" w:ascii="宋体" w:hAnsi="宋体" w:eastAsia="宋体" w:cs="宋体"/>
          <w:b w:val="0"/>
          <w:bCs w:val="0"/>
          <w:color w:val="auto"/>
          <w:sz w:val="24"/>
          <w:szCs w:val="21"/>
          <w:highlight w:val="none"/>
        </w:rPr>
        <w:t xml:space="preserve">27.5 有下列情形之一的，视为投标人串通投标，投标无效：</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27.5.1不同投标人的投标文件由同一单位或者个人编制。</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27.5.2不同投标人委托同一单位或者个人办理投标事宜。</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27.5.3 不同投标人的投标文件载明的项目管理成员或者联系人员为同一人。</w:t>
      </w:r>
      <w:r/>
    </w:p>
    <w:p>
      <w:pPr>
        <w:ind w:firstLine="480"/>
        <w:spacing w:line="52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1"/>
          <w:highlight w:val="none"/>
        </w:rPr>
        <w:t xml:space="preserve">27.5.4不同投标人的投标文件异常一致或者投标报价呈规律性差异。</w:t>
      </w:r>
      <w:r/>
    </w:p>
    <w:p>
      <w:pPr>
        <w:ind w:firstLine="600"/>
        <w:jc w:val="both"/>
        <w:keepLines/>
        <w:keepNext/>
        <w:spacing w:before="0" w:after="0" w:line="520" w:lineRule="exact"/>
        <w:widowControl w:val="off"/>
        <w:rPr>
          <w:rFonts w:hint="default" w:ascii="宋体" w:hAnsi="宋体" w:eastAsia="宋体" w:cs="宋体"/>
          <w:b w:val="0"/>
          <w:bCs w:val="0"/>
          <w:color w:val="auto"/>
          <w:sz w:val="30"/>
          <w:szCs w:val="30"/>
          <w:highlight w:val="none"/>
          <w:lang w:val="en-US" w:eastAsia="zh-CN" w:bidi="ar-SA"/>
        </w:rPr>
        <w:outlineLvl w:val="3"/>
      </w:pPr>
      <w:r>
        <w:rPr>
          <w:rFonts w:hint="eastAsia" w:ascii="宋体" w:hAnsi="宋体" w:eastAsia="宋体" w:cs="宋体"/>
          <w:b w:val="0"/>
          <w:bCs w:val="0"/>
          <w:color w:val="auto"/>
          <w:sz w:val="30"/>
          <w:szCs w:val="30"/>
          <w:highlight w:val="none"/>
          <w:lang w:val="en-US" w:eastAsia="zh-CN" w:bidi="ar-SA"/>
        </w:rPr>
        <w:t xml:space="preserve">28.质疑处理</w:t>
      </w:r>
      <w:bookmarkEnd w:id="152"/>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28.2.1对可以质疑的采购文件提出质疑的，为收到采购文件之日或者采购文件公告期限届满之日；</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28.2.2对采购过程提出质疑的，为各采购程序环节结束之日；</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28.2.3对中标或者成交结果提出质疑的，为中标或者成交结果公告期限届满之日。</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28.4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firstLine="480"/>
        <w:spacing w:line="52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1"/>
          <w:highlight w:val="none"/>
        </w:rPr>
        <w:t xml:space="preserve">采购人及采购代理机构只接收以纸质原件形式送达的质疑，供应商可以通过现场递交或邮寄方式提交质疑。</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bCs/>
          <w:color w:val="auto"/>
          <w:sz w:val="24"/>
          <w:szCs w:val="21"/>
          <w:highlight w:val="none"/>
        </w:rPr>
        <w:t xml:space="preserve">采购代理机构质疑接收部门为</w:t>
      </w:r>
      <w:r>
        <w:rPr>
          <w:rFonts w:hint="eastAsia" w:ascii="宋体" w:hAnsi="宋体" w:eastAsia="宋体" w:cs="宋体"/>
          <w:b/>
          <w:bCs/>
          <w:color w:val="auto"/>
          <w:sz w:val="24"/>
          <w:szCs w:val="21"/>
          <w:highlight w:val="none"/>
          <w:lang w:val="en-US" w:eastAsia="zh-CN"/>
        </w:rPr>
        <w:t xml:space="preserve">连云港德晖工程项目管理咨询有限公司</w:t>
      </w:r>
      <w:r>
        <w:rPr>
          <w:rFonts w:hint="eastAsia" w:ascii="宋体" w:hAnsi="宋体" w:eastAsia="宋体" w:cs="宋体"/>
          <w:b/>
          <w:bCs/>
          <w:color w:val="auto"/>
          <w:sz w:val="24"/>
          <w:szCs w:val="21"/>
          <w:highlight w:val="none"/>
        </w:rPr>
        <w:t xml:space="preserve">招标代理部，联系地址：连云港市</w:t>
      </w:r>
      <w:r>
        <w:rPr>
          <w:rFonts w:hint="eastAsia" w:ascii="宋体" w:hAnsi="宋体" w:eastAsia="宋体" w:cs="宋体"/>
          <w:b/>
          <w:bCs/>
          <w:color w:val="auto"/>
          <w:sz w:val="24"/>
          <w:szCs w:val="21"/>
          <w:highlight w:val="none"/>
          <w:lang w:val="en-US" w:eastAsia="zh-CN"/>
        </w:rPr>
        <w:t xml:space="preserve">高新区科创城1号楼8楼</w:t>
      </w:r>
      <w:r>
        <w:rPr>
          <w:rFonts w:hint="eastAsia" w:ascii="宋体" w:hAnsi="宋体" w:eastAsia="宋体" w:cs="宋体"/>
          <w:b/>
          <w:bCs/>
          <w:color w:val="auto"/>
          <w:sz w:val="24"/>
          <w:szCs w:val="21"/>
          <w:highlight w:val="none"/>
        </w:rPr>
        <w:t xml:space="preserve">，联系电话：</w:t>
      </w:r>
      <w:r>
        <w:rPr>
          <w:rFonts w:hint="eastAsia" w:ascii="宋体" w:hAnsi="宋体" w:eastAsia="宋体" w:cs="宋体"/>
          <w:b/>
          <w:bCs/>
          <w:color w:val="auto"/>
          <w:sz w:val="24"/>
          <w:szCs w:val="21"/>
          <w:highlight w:val="none"/>
          <w:lang w:val="en-US" w:eastAsia="zh-CN"/>
        </w:rPr>
        <w:t xml:space="preserve">0518-81580886</w:t>
      </w:r>
      <w:r>
        <w:rPr>
          <w:rFonts w:hint="eastAsia" w:ascii="宋体" w:hAnsi="宋体" w:eastAsia="宋体" w:cs="宋体"/>
          <w:b w:val="0"/>
          <w:bCs w:val="0"/>
          <w:color w:val="auto"/>
          <w:sz w:val="24"/>
          <w:szCs w:val="21"/>
          <w:highlight w:val="none"/>
        </w:rPr>
        <w:t xml:space="preserve">。</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采购人质疑接收人及联系方式见招标文件第一章。</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28.5 以下情形的质疑不予受理</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28.5.1 内容不符合《政府采购质疑和投诉办法》第十二条规定的质疑。</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28.5.2 超出政府采购法定期限的质疑。</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28.5.3 以传真、电子邮件等方式递交的非原件形式的质疑。</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28.5.4 未参加投标活动的供应商或在投标活动中自身权益未受到损害的供应商所提出的质疑。</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28.5.5供应商组成联合体参加投标，联合体中任何一方或多方未按要求签字、盖章、加盖公章的质疑。</w:t>
      </w:r>
      <w:r/>
    </w:p>
    <w:p>
      <w:pPr>
        <w:ind w:firstLine="480"/>
        <w:spacing w:line="52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1"/>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jc w:val="both"/>
        <w:keepLines/>
        <w:keepNext/>
        <w:spacing w:before="0" w:after="0" w:line="520" w:lineRule="exact"/>
        <w:widowControl w:val="off"/>
        <w:rPr>
          <w:rFonts w:hint="default" w:ascii="宋体" w:hAnsi="宋体" w:eastAsia="宋体" w:cs="宋体"/>
          <w:b w:val="0"/>
          <w:bCs w:val="0"/>
          <w:color w:val="auto"/>
          <w:sz w:val="30"/>
          <w:szCs w:val="30"/>
          <w:highlight w:val="none"/>
          <w:lang w:val="en-US" w:eastAsia="zh-CN" w:bidi="ar-SA"/>
        </w:rPr>
        <w:outlineLvl w:val="3"/>
      </w:pPr>
      <w:r>
        <w:rPr>
          <w:rFonts w:hint="eastAsia" w:ascii="宋体" w:hAnsi="宋体" w:eastAsia="宋体" w:cs="宋体"/>
          <w:b w:val="0"/>
          <w:bCs w:val="0"/>
          <w:color w:val="auto"/>
          <w:sz w:val="30"/>
          <w:szCs w:val="30"/>
          <w:highlight w:val="none"/>
          <w:lang w:val="en-US" w:eastAsia="zh-CN" w:bidi="ar-SA"/>
        </w:rPr>
        <w:t xml:space="preserve">29.中标通知书</w:t>
      </w:r>
      <w:r/>
    </w:p>
    <w:p>
      <w:pPr>
        <w:ind w:firstLine="600"/>
        <w:spacing w:line="52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29.l 中标结果确定后，采购代理机构将向中标人发出中标通知书。中标供应商在领取中标通知书时，需提供五份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一份正本，四份副本）</w:t>
      </w:r>
      <w:r>
        <w:rPr>
          <w:rFonts w:hint="eastAsia" w:ascii="宋体" w:hAnsi="宋体" w:eastAsia="宋体" w:cs="宋体"/>
          <w:b w:val="0"/>
          <w:bCs w:val="0"/>
          <w:color w:val="auto"/>
          <w:sz w:val="24"/>
          <w:szCs w:val="24"/>
          <w:highlight w:val="none"/>
        </w:rPr>
        <w:t xml:space="preserve">与电子投标文件一致的纸质打印投标文件，须封面、骑缝加盖公章。</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jc w:val="both"/>
        <w:keepLines/>
        <w:keepNext/>
        <w:spacing w:before="145" w:after="145" w:line="520" w:lineRule="exact"/>
        <w:widowControl w:val="off"/>
        <w:rPr>
          <w:rFonts w:hint="default" w:ascii="宋体" w:hAnsi="宋体" w:eastAsia="宋体" w:cs="宋体"/>
          <w:b w:val="0"/>
          <w:bCs w:val="0"/>
          <w:color w:val="auto"/>
          <w:sz w:val="32"/>
          <w:szCs w:val="32"/>
          <w:highlight w:val="none"/>
          <w:lang w:val="en-US" w:eastAsia="zh-CN" w:bidi="ar-SA"/>
        </w:rPr>
        <w:outlineLvl w:val="2"/>
      </w:pPr>
      <w:r/>
      <w:bookmarkStart w:id="153" w:name="_Toc31566"/>
      <w:r/>
      <w:bookmarkStart w:id="154" w:name="_Toc12848"/>
      <w:r/>
      <w:bookmarkStart w:id="155" w:name="_Toc14807"/>
      <w:r/>
      <w:bookmarkStart w:id="156" w:name="_Toc120614220"/>
      <w:r/>
      <w:bookmarkStart w:id="157" w:name="_Toc16938552"/>
      <w:r/>
      <w:bookmarkStart w:id="158" w:name="_Toc513029236"/>
      <w:r/>
      <w:bookmarkStart w:id="159" w:name="_Toc20823308"/>
      <w:r>
        <w:rPr>
          <w:rFonts w:hint="eastAsia" w:ascii="宋体" w:hAnsi="宋体" w:eastAsia="宋体" w:cs="宋体"/>
          <w:b w:val="0"/>
          <w:bCs w:val="0"/>
          <w:color w:val="auto"/>
          <w:sz w:val="32"/>
          <w:szCs w:val="32"/>
          <w:highlight w:val="none"/>
          <w:lang w:val="en-US" w:eastAsia="zh-CN" w:bidi="ar-SA"/>
        </w:rPr>
        <w:t xml:space="preserve">七、授予合同</w:t>
      </w:r>
      <w:bookmarkEnd w:id="153"/>
      <w:r/>
      <w:bookmarkEnd w:id="154"/>
      <w:r/>
      <w:bookmarkEnd w:id="155"/>
      <w:r/>
      <w:bookmarkEnd w:id="156"/>
      <w:r/>
      <w:bookmarkEnd w:id="157"/>
      <w:r/>
      <w:bookmarkEnd w:id="158"/>
      <w:r/>
      <w:bookmarkEnd w:id="159"/>
      <w:r/>
      <w:r/>
    </w:p>
    <w:p>
      <w:pPr>
        <w:ind w:firstLine="600"/>
        <w:jc w:val="both"/>
        <w:keepLines/>
        <w:keepNext/>
        <w:spacing w:before="0" w:after="0" w:line="520" w:lineRule="exact"/>
        <w:widowControl w:val="off"/>
        <w:rPr>
          <w:rFonts w:hint="default" w:ascii="宋体" w:hAnsi="宋体" w:eastAsia="宋体" w:cs="宋体"/>
          <w:b w:val="0"/>
          <w:bCs w:val="0"/>
          <w:color w:val="auto"/>
          <w:sz w:val="30"/>
          <w:szCs w:val="30"/>
          <w:highlight w:val="none"/>
          <w:lang w:val="en-US" w:eastAsia="zh-CN" w:bidi="ar-SA"/>
        </w:rPr>
        <w:outlineLvl w:val="3"/>
      </w:pPr>
      <w:r/>
      <w:bookmarkStart w:id="160" w:name="_Toc16938553"/>
      <w:r/>
      <w:bookmarkStart w:id="161" w:name="_Toc513029237"/>
      <w:r/>
      <w:bookmarkStart w:id="162" w:name="_Toc20823309"/>
      <w:r>
        <w:rPr>
          <w:rFonts w:hint="eastAsia" w:ascii="宋体" w:hAnsi="宋体" w:eastAsia="宋体" w:cs="宋体"/>
          <w:b w:val="0"/>
          <w:bCs w:val="0"/>
          <w:color w:val="auto"/>
          <w:sz w:val="30"/>
          <w:szCs w:val="30"/>
          <w:highlight w:val="none"/>
          <w:lang w:val="en-US" w:eastAsia="zh-CN" w:bidi="ar-SA"/>
        </w:rPr>
        <w:t xml:space="preserve">30. 签订合同</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30.l中标人应当在中标通知书发出之日起三十日内，按照招标文件确定的事项与采购人签订政府采购合同。</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30.2 招标文件、中标人的投标文件及招标过程中有关澄清、承诺文件均应作为合同附件。</w:t>
      </w:r>
      <w:r/>
    </w:p>
    <w:p>
      <w:pPr>
        <w:ind w:firstLine="60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4"/>
          <w:highlight w:val="none"/>
        </w:rPr>
        <w:t xml:space="preserve">30.3 签订合同后，</w:t>
      </w:r>
      <w:r>
        <w:rPr>
          <w:rFonts w:hint="eastAsia" w:ascii="宋体" w:hAnsi="宋体" w:eastAsia="宋体" w:cs="宋体"/>
          <w:b w:val="0"/>
          <w:bCs w:val="0"/>
          <w:iCs/>
          <w:color w:val="auto"/>
          <w:sz w:val="24"/>
          <w:szCs w:val="24"/>
          <w:highlight w:val="none"/>
          <w:u w:val="single"/>
        </w:rPr>
        <w:t xml:space="preserve">中标人不得将合同标的进行转包</w:t>
      </w:r>
      <w:r>
        <w:rPr>
          <w:rFonts w:hint="eastAsia" w:ascii="宋体" w:hAnsi="宋体" w:eastAsia="宋体" w:cs="宋体"/>
          <w:b w:val="0"/>
          <w:bCs w:val="0"/>
          <w:color w:val="auto"/>
          <w:sz w:val="24"/>
          <w:szCs w:val="24"/>
          <w:highlight w:val="none"/>
        </w:rPr>
        <w:t xml:space="preserve">。未经采购人同意，中标人</w:t>
      </w:r>
      <w:r>
        <w:rPr>
          <w:rFonts w:hint="eastAsia" w:ascii="宋体" w:hAnsi="宋体" w:eastAsia="宋体" w:cs="宋体"/>
          <w:b w:val="0"/>
          <w:bCs w:val="0"/>
          <w:color w:val="auto"/>
          <w:sz w:val="24"/>
          <w:szCs w:val="21"/>
          <w:highlight w:val="none"/>
        </w:rPr>
        <w:t xml:space="preserve">也不得采用分包的形式履行合同，否则采购人有权终止合同。转包或分包造成采购人损失的，中标人应承担相应赔偿责任。</w:t>
      </w:r>
      <w:r/>
    </w:p>
    <w:p>
      <w:pPr>
        <w:ind w:firstLine="600"/>
        <w:jc w:val="both"/>
        <w:keepLines/>
        <w:keepNext/>
        <w:spacing w:before="0" w:after="0" w:line="520" w:lineRule="exact"/>
        <w:widowControl w:val="off"/>
        <w:rPr>
          <w:rFonts w:hint="default" w:ascii="宋体" w:hAnsi="宋体" w:eastAsia="宋体" w:cs="宋体"/>
          <w:b w:val="0"/>
          <w:bCs w:val="0"/>
          <w:color w:val="auto"/>
          <w:sz w:val="30"/>
          <w:szCs w:val="30"/>
          <w:highlight w:val="none"/>
          <w:lang w:val="en-US" w:eastAsia="zh-CN" w:bidi="ar-SA"/>
        </w:rPr>
        <w:outlineLvl w:val="3"/>
      </w:pPr>
      <w:r>
        <w:rPr>
          <w:rFonts w:hint="eastAsia" w:ascii="宋体" w:hAnsi="宋体" w:eastAsia="宋体" w:cs="宋体"/>
          <w:b w:val="0"/>
          <w:bCs w:val="0"/>
          <w:color w:val="auto"/>
          <w:sz w:val="30"/>
          <w:szCs w:val="30"/>
          <w:highlight w:val="none"/>
          <w:lang w:val="en-US" w:eastAsia="zh-CN" w:bidi="ar-SA"/>
        </w:rPr>
        <w:t xml:space="preserve">31.服务（包含与服务相关的货物）的追加</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60"/>
      <w:r/>
      <w:bookmarkEnd w:id="161"/>
      <w:r/>
      <w:bookmarkEnd w:id="162"/>
      <w:r/>
      <w:r/>
    </w:p>
    <w:p>
      <w:pPr>
        <w:ind w:firstLine="600"/>
        <w:jc w:val="both"/>
        <w:keepLines/>
        <w:keepNext/>
        <w:spacing w:before="0" w:after="0" w:line="520" w:lineRule="exact"/>
        <w:widowControl w:val="off"/>
        <w:rPr>
          <w:rFonts w:hint="default" w:ascii="宋体" w:hAnsi="宋体" w:eastAsia="宋体" w:cs="宋体"/>
          <w:b w:val="0"/>
          <w:bCs w:val="0"/>
          <w:color w:val="auto"/>
          <w:sz w:val="30"/>
          <w:szCs w:val="30"/>
          <w:highlight w:val="none"/>
          <w:lang w:val="en-US" w:eastAsia="zh-CN" w:bidi="ar-SA"/>
        </w:rPr>
        <w:outlineLvl w:val="3"/>
      </w:pPr>
      <w:r>
        <w:rPr>
          <w:rFonts w:hint="eastAsia" w:ascii="宋体" w:hAnsi="宋体" w:eastAsia="宋体" w:cs="宋体"/>
          <w:b w:val="0"/>
          <w:bCs w:val="0"/>
          <w:color w:val="auto"/>
          <w:sz w:val="30"/>
          <w:szCs w:val="30"/>
          <w:highlight w:val="none"/>
          <w:lang w:val="en-US" w:eastAsia="zh-CN" w:bidi="ar-SA"/>
        </w:rPr>
        <w:t xml:space="preserve">32.政府采购履约资金扶持政策</w:t>
      </w:r>
      <w:r/>
    </w:p>
    <w:p>
      <w:pPr>
        <w:ind w:firstLine="480"/>
        <w:spacing w:line="520" w:lineRule="exact"/>
        <w:rPr>
          <w:rFonts w:hint="default"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rPr>
        <w:t xml:space="preserve">中标人可凭政府采购合同办理融资贷款，详情请见江苏政府采购网“政采贷”专栏。</w:t>
      </w:r>
      <w:r/>
    </w:p>
    <w:p>
      <w:pPr>
        <w:numPr>
          <w:ilvl w:val="0"/>
          <w:numId w:val="1"/>
        </w:numPr>
        <w:keepLines/>
        <w:keepNext/>
        <w:pageBreakBefore w:val="0"/>
        <w:spacing w:line="480" w:lineRule="exact"/>
        <w:widowControl w:val="off"/>
        <w:rPr>
          <w:rFonts w:hint="default" w:ascii="宋体" w:hAnsi="宋体" w:eastAsia="宋体" w:cs="宋体"/>
          <w:b w:val="0"/>
          <w:bCs w:val="0"/>
          <w:color w:val="auto"/>
          <w:sz w:val="32"/>
          <w:szCs w:val="32"/>
          <w:highlight w:val="none"/>
        </w:rPr>
        <w:outlineLvl w:val="2"/>
      </w:pPr>
      <w:r/>
      <w:bookmarkStart w:id="163" w:name="_Toc9825"/>
      <w:r/>
      <w:bookmarkStart w:id="164" w:name="_Toc27845"/>
      <w:r/>
      <w:bookmarkStart w:id="165" w:name="_Toc19843"/>
      <w:r/>
      <w:bookmarkStart w:id="166" w:name="_Toc23014"/>
      <w:r>
        <w:rPr>
          <w:rFonts w:hint="eastAsia" w:ascii="宋体" w:hAnsi="宋体" w:eastAsia="宋体" w:cs="宋体"/>
          <w:b w:val="0"/>
          <w:bCs w:val="0"/>
          <w:color w:val="auto"/>
          <w:sz w:val="32"/>
          <w:szCs w:val="32"/>
          <w:highlight w:val="none"/>
        </w:rPr>
        <w:t xml:space="preserve">政策功能</w:t>
      </w:r>
      <w:bookmarkEnd w:id="163"/>
      <w:r/>
      <w:bookmarkEnd w:id="164"/>
      <w:r/>
      <w:bookmarkEnd w:id="165"/>
      <w:r/>
      <w:bookmarkEnd w:id="166"/>
      <w:r/>
      <w:r/>
    </w:p>
    <w:p>
      <w:pPr>
        <w:ind w:firstLine="600"/>
        <w:jc w:val="both"/>
        <w:keepLines/>
        <w:keepNext/>
        <w:spacing w:before="0" w:after="0" w:line="520" w:lineRule="exact"/>
        <w:widowControl w:val="off"/>
        <w:rPr>
          <w:rFonts w:hint="eastAsia" w:ascii="宋体" w:hAnsi="宋体" w:eastAsia="宋体" w:cs="宋体"/>
          <w:b w:val="0"/>
          <w:bCs w:val="0"/>
          <w:color w:val="auto"/>
          <w:sz w:val="30"/>
          <w:szCs w:val="30"/>
          <w:highlight w:val="none"/>
          <w:lang w:val="en-US" w:eastAsia="zh-CN" w:bidi="ar-SA"/>
        </w:rPr>
        <w:outlineLvl w:val="3"/>
      </w:pPr>
      <w:r>
        <w:rPr>
          <w:rFonts w:hint="eastAsia" w:ascii="宋体" w:hAnsi="宋体" w:eastAsia="宋体" w:cs="宋体"/>
          <w:b w:val="0"/>
          <w:bCs w:val="0"/>
          <w:color w:val="auto"/>
          <w:sz w:val="30"/>
          <w:szCs w:val="30"/>
          <w:highlight w:val="none"/>
          <w:lang w:val="en-US" w:eastAsia="zh-CN" w:bidi="ar-SA"/>
        </w:rPr>
        <w:t xml:space="preserve">33.促进中小企业发展</w:t>
      </w:r>
      <w:r/>
    </w:p>
    <w:p>
      <w:pPr>
        <w:ind w:firstLine="480"/>
        <w:spacing w:line="520" w:lineRule="exact"/>
        <w:rPr>
          <w:rFonts w:hint="eastAsia" w:ascii="宋体" w:hAnsi="宋体" w:eastAsia="宋体" w:cs="宋体"/>
          <w:b w:val="0"/>
          <w:bCs w:val="0"/>
          <w:color w:val="auto"/>
          <w:sz w:val="24"/>
          <w:szCs w:val="21"/>
          <w:highlight w:val="none"/>
          <w:lang w:eastAsia="zh-CN"/>
        </w:rPr>
      </w:pPr>
      <w:r>
        <w:rPr>
          <w:rFonts w:hint="eastAsia" w:ascii="宋体" w:hAnsi="宋体" w:eastAsia="宋体" w:cs="宋体"/>
          <w:b w:val="0"/>
          <w:bCs w:val="0"/>
          <w:color w:val="auto"/>
          <w:sz w:val="24"/>
          <w:szCs w:val="21"/>
          <w:highlight w:val="none"/>
          <w:lang w:val="en-US" w:eastAsia="zh-CN"/>
        </w:rPr>
        <w:t xml:space="preserve">33</w:t>
      </w:r>
      <w:r>
        <w:rPr>
          <w:rFonts w:hint="eastAsia" w:ascii="宋体" w:hAnsi="宋体" w:eastAsia="宋体" w:cs="宋体"/>
          <w:b w:val="0"/>
          <w:bCs w:val="0"/>
          <w:color w:val="auto"/>
          <w:sz w:val="24"/>
          <w:szCs w:val="21"/>
          <w:highlight w:val="none"/>
          <w:lang w:eastAsia="zh-CN"/>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20" w:lineRule="exact"/>
        <w:rPr>
          <w:rFonts w:hint="eastAsia" w:ascii="宋体" w:hAnsi="宋体" w:eastAsia="宋体" w:cs="宋体"/>
          <w:b w:val="0"/>
          <w:bCs w:val="0"/>
          <w:color w:val="auto"/>
          <w:sz w:val="24"/>
          <w:szCs w:val="21"/>
          <w:highlight w:val="none"/>
          <w:lang w:eastAsia="zh-CN"/>
        </w:rPr>
      </w:pPr>
      <w:r>
        <w:rPr>
          <w:rFonts w:hint="eastAsia" w:ascii="宋体" w:hAnsi="宋体" w:eastAsia="宋体" w:cs="宋体"/>
          <w:b w:val="0"/>
          <w:bCs w:val="0"/>
          <w:color w:val="auto"/>
          <w:sz w:val="24"/>
          <w:szCs w:val="21"/>
          <w:highlight w:val="none"/>
          <w:lang w:val="en-US" w:eastAsia="zh-CN"/>
        </w:rPr>
        <w:t xml:space="preserve">33</w:t>
      </w:r>
      <w:r>
        <w:rPr>
          <w:rFonts w:hint="eastAsia" w:ascii="宋体" w:hAnsi="宋体" w:eastAsia="宋体" w:cs="宋体"/>
          <w:b w:val="0"/>
          <w:bCs w:val="0"/>
          <w:color w:val="auto"/>
          <w:sz w:val="24"/>
          <w:szCs w:val="21"/>
          <w:highlight w:val="none"/>
          <w:lang w:eastAsia="zh-CN"/>
        </w:rPr>
        <w:t xml:space="preserve">.2 参加本项目政府采购活动的供应商应当提供的材料： </w:t>
      </w:r>
      <w:r/>
    </w:p>
    <w:p>
      <w:pPr>
        <w:ind w:firstLine="480"/>
        <w:spacing w:line="520" w:lineRule="exact"/>
        <w:rPr>
          <w:rFonts w:hint="eastAsia" w:ascii="宋体" w:hAnsi="宋体" w:eastAsia="宋体" w:cs="宋体"/>
          <w:b w:val="0"/>
          <w:bCs w:val="0"/>
          <w:color w:val="auto"/>
          <w:sz w:val="24"/>
          <w:szCs w:val="21"/>
          <w:highlight w:val="none"/>
          <w:lang w:eastAsia="zh-CN"/>
        </w:rPr>
      </w:pPr>
      <w:r>
        <w:rPr>
          <w:rFonts w:hint="eastAsia" w:ascii="宋体" w:hAnsi="宋体" w:eastAsia="宋体" w:cs="宋体"/>
          <w:b w:val="0"/>
          <w:bCs w:val="0"/>
          <w:color w:val="auto"/>
          <w:sz w:val="24"/>
          <w:szCs w:val="21"/>
          <w:highlight w:val="none"/>
          <w:lang w:eastAsia="zh-CN"/>
        </w:rPr>
        <w:t xml:space="preserve">（1）投标人为中型企业、小型企业、微型企业的，提供《中小企业声明函》（第六章 投标文件格式）。</w:t>
      </w:r>
      <w:r/>
    </w:p>
    <w:p>
      <w:pPr>
        <w:ind w:firstLine="480"/>
        <w:spacing w:line="520" w:lineRule="exact"/>
        <w:rPr>
          <w:rFonts w:hint="eastAsia" w:ascii="宋体" w:hAnsi="宋体" w:eastAsia="宋体" w:cs="宋体"/>
          <w:b w:val="0"/>
          <w:bCs w:val="0"/>
          <w:color w:val="auto"/>
          <w:sz w:val="24"/>
          <w:szCs w:val="21"/>
          <w:highlight w:val="none"/>
          <w:lang w:eastAsia="zh-CN"/>
        </w:rPr>
      </w:pPr>
      <w:r>
        <w:rPr>
          <w:rFonts w:hint="eastAsia" w:ascii="宋体" w:hAnsi="宋体" w:eastAsia="宋体" w:cs="宋体"/>
          <w:b w:val="0"/>
          <w:bCs w:val="0"/>
          <w:color w:val="auto"/>
          <w:sz w:val="24"/>
          <w:szCs w:val="21"/>
          <w:highlight w:val="none"/>
          <w:lang w:eastAsia="zh-CN"/>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20" w:lineRule="exact"/>
        <w:rPr>
          <w:rFonts w:hint="eastAsia" w:ascii="宋体" w:hAnsi="宋体" w:eastAsia="宋体" w:cs="宋体"/>
          <w:b w:val="0"/>
          <w:bCs w:val="0"/>
          <w:color w:val="auto"/>
          <w:sz w:val="24"/>
          <w:szCs w:val="21"/>
          <w:highlight w:val="none"/>
          <w:lang w:eastAsia="zh-CN"/>
        </w:rPr>
      </w:pPr>
      <w:r>
        <w:rPr>
          <w:rFonts w:hint="eastAsia" w:ascii="宋体" w:hAnsi="宋体" w:eastAsia="宋体" w:cs="宋体"/>
          <w:b w:val="0"/>
          <w:bCs w:val="0"/>
          <w:color w:val="auto"/>
          <w:sz w:val="24"/>
          <w:szCs w:val="21"/>
          <w:highlight w:val="none"/>
          <w:lang w:eastAsia="zh-CN"/>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20" w:lineRule="exact"/>
        <w:rPr>
          <w:rFonts w:hint="eastAsia" w:ascii="宋体" w:hAnsi="宋体" w:eastAsia="宋体" w:cs="宋体"/>
          <w:b w:val="0"/>
          <w:bCs w:val="0"/>
          <w:color w:val="auto"/>
          <w:sz w:val="24"/>
          <w:szCs w:val="21"/>
          <w:highlight w:val="none"/>
          <w:lang w:eastAsia="zh-CN"/>
        </w:rPr>
      </w:pPr>
      <w:r>
        <w:rPr>
          <w:rFonts w:hint="eastAsia" w:ascii="宋体" w:hAnsi="宋体" w:eastAsia="宋体" w:cs="宋体"/>
          <w:b w:val="0"/>
          <w:bCs w:val="0"/>
          <w:color w:val="auto"/>
          <w:sz w:val="24"/>
          <w:szCs w:val="21"/>
          <w:highlight w:val="none"/>
          <w:lang w:val="en-US" w:eastAsia="zh-CN"/>
        </w:rPr>
        <w:t xml:space="preserve">33</w:t>
      </w:r>
      <w:r>
        <w:rPr>
          <w:rFonts w:hint="eastAsia" w:ascii="宋体" w:hAnsi="宋体" w:eastAsia="宋体" w:cs="宋体"/>
          <w:b w:val="0"/>
          <w:bCs w:val="0"/>
          <w:color w:val="auto"/>
          <w:sz w:val="24"/>
          <w:szCs w:val="21"/>
          <w:highlight w:val="none"/>
          <w:lang w:eastAsia="zh-CN"/>
        </w:rPr>
        <w:t xml:space="preserve">.3 享受扶持政策获得政府采购合同的，小微企业不得将合同分包给大中型企业，中型企业不得将合同分包给大型企业。</w:t>
      </w:r>
      <w:r/>
    </w:p>
    <w:p>
      <w:pPr>
        <w:ind w:firstLine="480"/>
        <w:spacing w:line="520" w:lineRule="exact"/>
        <w:rPr>
          <w:rFonts w:hint="default"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33.4 本项目专门面向中小企业。</w:t>
      </w:r>
      <w:r/>
    </w:p>
    <w:p>
      <w:pPr>
        <w:ind w:firstLine="480"/>
        <w:spacing w:line="520" w:lineRule="exact"/>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34.支持绿色发展</w:t>
      </w:r>
      <w:r/>
    </w:p>
    <w:p>
      <w:pPr>
        <w:ind w:firstLine="480"/>
        <w:spacing w:line="520" w:lineRule="exact"/>
        <w:rPr>
          <w:rFonts w:hint="eastAsia" w:ascii="宋体" w:hAnsi="宋体" w:eastAsia="宋体" w:cs="宋体"/>
          <w:b w:val="0"/>
          <w:bCs w:val="0"/>
          <w:color w:val="auto"/>
          <w:sz w:val="24"/>
          <w:szCs w:val="21"/>
          <w:highlight w:val="none"/>
          <w:lang w:eastAsia="zh-CN"/>
        </w:rPr>
      </w:pPr>
      <w:r>
        <w:rPr>
          <w:rFonts w:hint="eastAsia" w:ascii="宋体" w:hAnsi="宋体" w:eastAsia="宋体" w:cs="宋体"/>
          <w:b w:val="0"/>
          <w:bCs w:val="0"/>
          <w:color w:val="auto"/>
          <w:sz w:val="24"/>
          <w:szCs w:val="21"/>
          <w:highlight w:val="none"/>
          <w:lang w:eastAsia="zh-CN"/>
        </w:rPr>
        <w:t xml:space="preserve">3</w:t>
      </w:r>
      <w:r>
        <w:rPr>
          <w:rFonts w:hint="eastAsia" w:ascii="宋体" w:hAnsi="宋体" w:eastAsia="宋体" w:cs="宋体"/>
          <w:b w:val="0"/>
          <w:bCs w:val="0"/>
          <w:color w:val="auto"/>
          <w:sz w:val="24"/>
          <w:szCs w:val="21"/>
          <w:highlight w:val="none"/>
          <w:lang w:val="en-US" w:eastAsia="zh-CN"/>
        </w:rPr>
        <w:t xml:space="preserve">4</w:t>
      </w:r>
      <w:r>
        <w:rPr>
          <w:rFonts w:hint="eastAsia" w:ascii="宋体" w:hAnsi="宋体" w:eastAsia="宋体" w:cs="宋体"/>
          <w:b w:val="0"/>
          <w:bCs w:val="0"/>
          <w:color w:val="auto"/>
          <w:sz w:val="24"/>
          <w:szCs w:val="21"/>
          <w:highlight w:val="none"/>
          <w:lang w:eastAsia="zh-CN"/>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20" w:lineRule="exact"/>
        <w:rPr>
          <w:rFonts w:hint="eastAsia" w:ascii="宋体" w:hAnsi="宋体" w:eastAsia="宋体" w:cs="宋体"/>
          <w:b w:val="0"/>
          <w:bCs w:val="0"/>
          <w:color w:val="auto"/>
          <w:sz w:val="24"/>
          <w:szCs w:val="21"/>
          <w:highlight w:val="none"/>
          <w:lang w:eastAsia="zh-CN"/>
        </w:rPr>
      </w:pPr>
      <w:r>
        <w:rPr>
          <w:rFonts w:hint="eastAsia" w:ascii="宋体" w:hAnsi="宋体" w:eastAsia="宋体" w:cs="宋体"/>
          <w:b w:val="0"/>
          <w:bCs w:val="0"/>
          <w:color w:val="auto"/>
          <w:sz w:val="24"/>
          <w:szCs w:val="21"/>
          <w:highlight w:val="none"/>
          <w:lang w:eastAsia="zh-CN"/>
        </w:rPr>
        <w:t xml:space="preserve">3</w:t>
      </w:r>
      <w:r>
        <w:rPr>
          <w:rFonts w:hint="eastAsia" w:ascii="宋体" w:hAnsi="宋体" w:eastAsia="宋体" w:cs="宋体"/>
          <w:b w:val="0"/>
          <w:bCs w:val="0"/>
          <w:color w:val="auto"/>
          <w:sz w:val="24"/>
          <w:szCs w:val="21"/>
          <w:highlight w:val="none"/>
          <w:lang w:val="en-US" w:eastAsia="zh-CN"/>
        </w:rPr>
        <w:t xml:space="preserve">4</w:t>
      </w:r>
      <w:r>
        <w:rPr>
          <w:rFonts w:hint="eastAsia" w:ascii="宋体" w:hAnsi="宋体" w:eastAsia="宋体" w:cs="宋体"/>
          <w:b w:val="0"/>
          <w:bCs w:val="0"/>
          <w:color w:val="auto"/>
          <w:sz w:val="24"/>
          <w:szCs w:val="21"/>
          <w:highlight w:val="none"/>
          <w:lang w:eastAsia="zh-CN"/>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880"/>
        <w:jc w:val="both"/>
        <w:pageBreakBefore w:val="0"/>
        <w:spacing w:line="480" w:lineRule="exact"/>
        <w:rPr>
          <w:rFonts w:hint="eastAsia"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pStyle w:val="909"/>
        <w:ind w:firstLine="482"/>
        <w:jc w:val="center"/>
        <w:spacing w:before="0" w:after="0" w:line="360" w:lineRule="auto"/>
        <w:rPr>
          <w:rFonts w:ascii="宋体" w:hAnsi="宋体" w:cs="宋体"/>
          <w:color w:val="auto"/>
          <w:sz w:val="44"/>
          <w:highlight w:val="none"/>
        </w:rPr>
        <w:outlineLvl w:val="9"/>
      </w:pPr>
      <w:r>
        <w:rPr>
          <w:rFonts w:hint="eastAsia" w:ascii="宋体" w:hAnsi="宋体" w:cs="宋体"/>
          <w:color w:val="auto"/>
          <w:sz w:val="44"/>
          <w:szCs w:val="44"/>
          <w:highlight w:val="none"/>
        </w:rPr>
        <w:t xml:space="preserve">第三章 合同条款及格式</w:t>
      </w:r>
      <w:bookmarkStart w:id="167" w:name="_Hlt16619369"/>
      <w:r/>
      <w:bookmarkEnd w:id="167"/>
      <w:r/>
      <w:r/>
    </w:p>
    <w:p>
      <w:pPr>
        <w:pStyle w:val="892"/>
        <w:rPr>
          <w:rFonts w:hAnsi="宋体"/>
          <w:color w:val="auto"/>
          <w:highlight w:val="none"/>
        </w:rPr>
      </w:pPr>
      <w:r>
        <w:rPr>
          <w:rFonts w:hAnsi="宋体"/>
          <w:color w:val="auto"/>
          <w:highlight w:val="none"/>
        </w:rPr>
      </w:r>
      <w:r/>
    </w:p>
    <w:p>
      <w:pPr>
        <w:ind w:firstLine="2078"/>
        <w:rPr>
          <w:rFonts w:ascii="宋体" w:hAnsi="宋体" w:cs="宋体"/>
          <w:b/>
          <w:bCs/>
          <w:color w:val="auto"/>
          <w:sz w:val="52"/>
          <w:highlight w:val="none"/>
        </w:rPr>
      </w:pPr>
      <w:r>
        <w:rPr>
          <w:rFonts w:ascii="宋体" w:hAnsi="宋体" w:cs="宋体"/>
          <w:b/>
          <w:bCs/>
          <w:color w:val="auto"/>
          <w:sz w:val="52"/>
          <w:highlight w:val="none"/>
        </w:rPr>
      </w:r>
      <w:r/>
    </w:p>
    <w:p>
      <w:pPr>
        <w:ind w:firstLine="2078"/>
        <w:rPr>
          <w:rFonts w:ascii="宋体" w:hAnsi="宋体" w:cs="宋体"/>
          <w:b/>
          <w:bCs/>
          <w:color w:val="auto"/>
          <w:sz w:val="52"/>
          <w:highlight w:val="none"/>
        </w:rPr>
      </w:pPr>
      <w:r>
        <w:rPr>
          <w:rFonts w:ascii="宋体" w:hAnsi="宋体" w:cs="宋体"/>
          <w:b/>
          <w:bCs/>
          <w:color w:val="auto"/>
          <w:sz w:val="52"/>
          <w:highlight w:val="none"/>
        </w:rPr>
      </w:r>
      <w:r/>
    </w:p>
    <w:p>
      <w:pPr>
        <w:ind w:firstLine="2078"/>
        <w:rPr>
          <w:rFonts w:ascii="宋体" w:hAnsi="宋体" w:cs="宋体"/>
          <w:b/>
          <w:bCs/>
          <w:color w:val="auto"/>
          <w:sz w:val="52"/>
          <w:highlight w:val="none"/>
        </w:rPr>
      </w:pPr>
      <w:r>
        <w:rPr>
          <w:rFonts w:hint="eastAsia" w:ascii="宋体" w:hAnsi="宋体" w:cs="宋体"/>
          <w:b/>
          <w:bCs/>
          <w:color w:val="auto"/>
          <w:sz w:val="52"/>
          <w:highlight w:val="none"/>
        </w:rPr>
        <w:t xml:space="preserve">连 云 港 市 政 府 采 购</w:t>
      </w:r>
      <w:r/>
    </w:p>
    <w:p>
      <w:pPr>
        <w:rPr>
          <w:rFonts w:ascii="宋体" w:hAnsi="宋体" w:cs="宋体"/>
          <w:color w:val="auto"/>
          <w:highlight w:val="none"/>
        </w:rPr>
      </w:pPr>
      <w:r>
        <w:rPr>
          <w:rFonts w:ascii="宋体" w:hAnsi="宋体" w:cs="宋体"/>
          <w:color w:val="auto"/>
          <w:highlight w:val="none"/>
        </w:rPr>
      </w:r>
      <w:r/>
    </w:p>
    <w:p>
      <w:pPr>
        <w:ind w:firstLine="883"/>
        <w:jc w:val="center"/>
        <w:rPr>
          <w:rFonts w:ascii="宋体" w:hAnsi="宋体" w:cs="宋体"/>
          <w:b/>
          <w:bCs/>
          <w:color w:val="auto"/>
          <w:sz w:val="44"/>
          <w:highlight w:val="none"/>
          <w:u w:val="single"/>
        </w:rPr>
      </w:pPr>
      <w:r>
        <w:rPr>
          <w:rFonts w:ascii="宋体" w:hAnsi="宋体" w:cs="宋体"/>
          <w:b/>
          <w:bCs/>
          <w:color w:val="auto"/>
          <w:sz w:val="44"/>
          <w:highlight w:val="none"/>
          <w:u w:val="single"/>
        </w:rPr>
      </w:r>
      <w:r/>
    </w:p>
    <w:p>
      <w:pPr>
        <w:ind w:firstLine="883"/>
        <w:jc w:val="center"/>
        <w:rPr>
          <w:rFonts w:ascii="宋体" w:hAnsi="宋体" w:cs="宋体"/>
          <w:b/>
          <w:bCs/>
          <w:color w:val="auto"/>
          <w:sz w:val="44"/>
          <w:highlight w:val="none"/>
        </w:rPr>
      </w:pPr>
      <w:r>
        <w:rPr>
          <w:rFonts w:hint="eastAsia" w:ascii="宋体" w:hAnsi="宋体" w:cs="宋体"/>
          <w:b/>
          <w:bCs/>
          <w:color w:val="auto"/>
          <w:sz w:val="44"/>
          <w:highlight w:val="none"/>
          <w:u w:val="single"/>
        </w:rPr>
        <w:t xml:space="preserve">                    </w:t>
      </w:r>
      <w:r>
        <w:rPr>
          <w:rFonts w:hint="eastAsia" w:ascii="宋体" w:hAnsi="宋体" w:cs="宋体"/>
          <w:b/>
          <w:bCs/>
          <w:color w:val="auto"/>
          <w:sz w:val="44"/>
          <w:highlight w:val="none"/>
        </w:rPr>
        <w:t xml:space="preserve">合同</w:t>
      </w:r>
      <w:r/>
    </w:p>
    <w:p>
      <w:pPr>
        <w:rPr>
          <w:rFonts w:ascii="宋体" w:hAnsi="宋体" w:cs="宋体"/>
          <w:color w:val="auto"/>
          <w:highlight w:val="none"/>
        </w:rPr>
      </w:pPr>
      <w:r>
        <w:rPr>
          <w:rFonts w:ascii="宋体" w:hAnsi="宋体" w:cs="宋体"/>
          <w:color w:val="auto"/>
          <w:highlight w:val="none"/>
        </w:rPr>
      </w:r>
      <w:r/>
    </w:p>
    <w:p>
      <w:pPr>
        <w:rPr>
          <w:rFonts w:ascii="宋体" w:hAnsi="宋体" w:cs="宋体"/>
          <w:b/>
          <w:bCs/>
          <w:color w:val="auto"/>
          <w:sz w:val="44"/>
          <w:szCs w:val="44"/>
          <w:highlight w:val="none"/>
        </w:rPr>
      </w:pPr>
      <w:r>
        <w:rPr>
          <w:rFonts w:ascii="宋体" w:hAnsi="宋体" w:cs="宋体"/>
          <w:b/>
          <w:bCs/>
          <w:color w:val="auto"/>
          <w:sz w:val="44"/>
          <w:szCs w:val="44"/>
          <w:highlight w:val="none"/>
        </w:rPr>
      </w:r>
      <w:r/>
    </w:p>
    <w:p>
      <w:pPr>
        <w:rPr>
          <w:rFonts w:ascii="宋体" w:hAnsi="宋体" w:cs="宋体"/>
          <w:color w:val="auto"/>
          <w:sz w:val="44"/>
          <w:szCs w:val="44"/>
          <w:highlight w:val="none"/>
        </w:rPr>
      </w:pPr>
      <w:r>
        <w:rPr>
          <w:rFonts w:ascii="宋体" w:hAnsi="宋体" w:cs="宋体"/>
          <w:color w:val="auto"/>
          <w:sz w:val="44"/>
          <w:szCs w:val="44"/>
          <w:highlight w:val="none"/>
        </w:rPr>
      </w:r>
      <w:r/>
    </w:p>
    <w:p>
      <w:pPr>
        <w:ind w:firstLine="1966"/>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合同编号：</w:t>
      </w:r>
      <w:r/>
    </w:p>
    <w:p>
      <w:pPr>
        <w:ind w:firstLine="880"/>
        <w:rPr>
          <w:rFonts w:ascii="宋体" w:hAnsi="宋体" w:cs="宋体"/>
          <w:color w:val="auto"/>
          <w:sz w:val="44"/>
          <w:highlight w:val="none"/>
        </w:rPr>
      </w:pPr>
      <w:r>
        <w:rPr>
          <w:rFonts w:ascii="宋体" w:hAnsi="宋体" w:cs="宋体"/>
          <w:color w:val="auto"/>
          <w:sz w:val="44"/>
          <w:highlight w:val="none"/>
        </w:rPr>
      </w:r>
      <w:r/>
    </w:p>
    <w:p>
      <w:pPr>
        <w:ind w:firstLine="880"/>
        <w:rPr>
          <w:rFonts w:ascii="宋体" w:hAnsi="宋体" w:cs="宋体"/>
          <w:color w:val="auto"/>
          <w:sz w:val="44"/>
          <w:highlight w:val="none"/>
        </w:rPr>
      </w:pPr>
      <w:r>
        <w:rPr>
          <w:rFonts w:ascii="宋体" w:hAnsi="宋体" w:cs="宋体"/>
          <w:color w:val="auto"/>
          <w:sz w:val="44"/>
          <w:highlight w:val="none"/>
        </w:rPr>
      </w:r>
      <w:r/>
    </w:p>
    <w:p>
      <w:pPr>
        <w:ind w:firstLine="880"/>
        <w:rPr>
          <w:rFonts w:ascii="宋体" w:hAnsi="宋体" w:cs="宋体"/>
          <w:color w:val="auto"/>
          <w:sz w:val="44"/>
          <w:highlight w:val="none"/>
        </w:rPr>
      </w:pPr>
      <w:r>
        <w:rPr>
          <w:rFonts w:ascii="宋体" w:hAnsi="宋体" w:cs="宋体"/>
          <w:color w:val="auto"/>
          <w:sz w:val="44"/>
          <w:highlight w:val="none"/>
        </w:rPr>
      </w:r>
      <w:r/>
    </w:p>
    <w:p>
      <w:pPr>
        <w:ind w:firstLine="1758"/>
        <w:rPr>
          <w:rFonts w:ascii="宋体" w:hAnsi="宋体" w:cs="宋体"/>
          <w:b/>
          <w:bCs/>
          <w:color w:val="auto"/>
          <w:sz w:val="44"/>
          <w:highlight w:val="none"/>
        </w:rPr>
      </w:pPr>
      <w:r>
        <w:rPr>
          <w:rFonts w:hint="eastAsia" w:ascii="宋体" w:hAnsi="宋体" w:cs="宋体"/>
          <w:b/>
          <w:bCs/>
          <w:color w:val="auto"/>
          <w:sz w:val="44"/>
          <w:highlight w:val="none"/>
          <w:lang w:val="en-US" w:eastAsia="zh-CN"/>
        </w:rPr>
        <w:t xml:space="preserve">甲方</w:t>
      </w:r>
      <w:r>
        <w:rPr>
          <w:rFonts w:hint="eastAsia" w:ascii="宋体" w:hAnsi="宋体" w:cs="宋体"/>
          <w:b/>
          <w:bCs/>
          <w:color w:val="auto"/>
          <w:sz w:val="44"/>
          <w:highlight w:val="none"/>
        </w:rPr>
        <w:t xml:space="preserve">：</w:t>
      </w:r>
      <w:r/>
    </w:p>
    <w:p>
      <w:pPr>
        <w:ind w:firstLine="1758"/>
        <w:rPr>
          <w:rFonts w:ascii="宋体" w:hAnsi="宋体" w:cs="宋体"/>
          <w:b/>
          <w:bCs/>
          <w:color w:val="auto"/>
          <w:sz w:val="44"/>
          <w:highlight w:val="none"/>
        </w:rPr>
      </w:pPr>
      <w:r>
        <w:rPr>
          <w:rFonts w:hint="eastAsia" w:ascii="宋体" w:hAnsi="宋体" w:cs="宋体"/>
          <w:b/>
          <w:bCs/>
          <w:color w:val="auto"/>
          <w:sz w:val="44"/>
          <w:highlight w:val="none"/>
          <w:lang w:val="en-US" w:eastAsia="zh-CN"/>
        </w:rPr>
        <w:t xml:space="preserve">乙方</w:t>
      </w:r>
      <w:r>
        <w:rPr>
          <w:rFonts w:hint="eastAsia" w:ascii="宋体" w:hAnsi="宋体" w:cs="宋体"/>
          <w:b/>
          <w:bCs/>
          <w:color w:val="auto"/>
          <w:sz w:val="44"/>
          <w:highlight w:val="none"/>
        </w:rPr>
        <w:t xml:space="preserve">：</w:t>
      </w:r>
      <w:r/>
    </w:p>
    <w:p>
      <w:pPr>
        <w:ind w:firstLine="480"/>
        <w:rPr>
          <w:rFonts w:ascii="宋体" w:hAnsi="宋体" w:cs="宋体"/>
          <w:color w:val="auto"/>
          <w:highlight w:val="none"/>
        </w:rPr>
      </w:pPr>
      <w:r>
        <w:rPr>
          <w:rFonts w:ascii="宋体" w:hAnsi="宋体" w:cs="宋体"/>
          <w:color w:val="auto"/>
          <w:highlight w:val="none"/>
        </w:rPr>
      </w:r>
      <w:r/>
    </w:p>
    <w:p>
      <w:pPr>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2"/>
        <w:rPr>
          <w:rFonts w:hint="eastAsia"/>
          <w:color w:val="auto"/>
          <w:highlight w:val="none"/>
        </w:rPr>
      </w:pPr>
      <w:r>
        <w:rPr>
          <w:rFonts w:hint="eastAsia"/>
          <w:color w:val="auto"/>
          <w:highlight w:val="none"/>
        </w:rPr>
      </w:r>
      <w:bookmarkEnd w:id="6"/>
      <w:r/>
      <w:r/>
    </w:p>
    <w:p>
      <w:pPr>
        <w:ind w:firstLine="480"/>
        <w:spacing w:line="360" w:lineRule="auto"/>
        <w:rPr>
          <w:rFonts w:hint="eastAsia" w:ascii="宋体" w:hAnsi="宋体" w:eastAsia="宋体" w:cs="宋体"/>
          <w:bCs/>
          <w:color w:val="auto"/>
          <w:sz w:val="24"/>
          <w:highlight w:val="none"/>
        </w:rPr>
      </w:pPr>
      <w:r/>
      <w:bookmarkStart w:id="168" w:name="_Toc58260784"/>
      <w:r/>
      <w:bookmarkStart w:id="169" w:name="_Toc139966432"/>
      <w:r/>
      <w:bookmarkStart w:id="170" w:name="_Toc139967216"/>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hint="eastAsia" w:ascii="宋体" w:hAnsi="宋体" w:eastAsia="宋体" w:cs="宋体"/>
          <w:bCs/>
          <w:color w:val="auto"/>
          <w:sz w:val="24"/>
          <w:highlight w:val="none"/>
        </w:rPr>
      </w:pPr>
      <w:r>
        <w:rPr>
          <w:rFonts w:hint="eastAsia" w:ascii="宋体" w:hAnsi="宋体" w:eastAsia="宋体" w:cs="宋体"/>
          <w:b/>
          <w:color w:val="auto"/>
          <w:sz w:val="32"/>
          <w:szCs w:val="32"/>
          <w:highlight w:val="none"/>
        </w:rPr>
        <w:t xml:space="preserve">政府采购合同</w:t>
      </w:r>
      <w:r/>
    </w:p>
    <w:p>
      <w:pPr>
        <w:pStyle w:val="898"/>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pStyle w:val="898"/>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pStyle w:val="898"/>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szCs w:val="24"/>
          <w:highlight w:val="none"/>
          <w:u w:val="single"/>
        </w:rPr>
        <w:t xml:space="preserve">【标段名称】</w:t>
      </w:r>
      <w:r>
        <w:rPr>
          <w:rFonts w:hint="eastAsia" w:ascii="宋体" w:hAnsi="宋体" w:eastAsia="宋体" w:cs="宋体"/>
          <w:color w:val="auto"/>
          <w:sz w:val="24"/>
          <w:szCs w:val="24"/>
          <w:highlight w:val="none"/>
        </w:rPr>
        <w:t xml:space="preserve">项目（标段编号：</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）招标的结果，签订本合同。</w:t>
      </w:r>
      <w:r/>
    </w:p>
    <w:p>
      <w:pPr>
        <w:pStyle w:val="898"/>
        <w:ind w:firstLine="482"/>
        <w:jc w:val="left"/>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w:t>
      </w:r>
      <w:r/>
    </w:p>
    <w:p>
      <w:pPr>
        <w:pStyle w:val="898"/>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eastAsia="zh-CN"/>
        </w:rPr>
        <w:t xml:space="preserve">、</w:t>
      </w:r>
      <w:r>
        <w:rPr>
          <w:rFonts w:ascii="宋体" w:hAnsi="宋体"/>
          <w:color w:val="auto"/>
          <w:sz w:val="24"/>
          <w:szCs w:val="24"/>
          <w:highlight w:val="none"/>
        </w:rPr>
        <w:t xml:space="preserve">产品/服务内容：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98"/>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hAnsi="宋体"/>
          <w:color w:val="auto"/>
          <w:sz w:val="24"/>
          <w:szCs w:val="24"/>
          <w:highlight w:val="none"/>
          <w:lang w:val="en-US" w:eastAsia="zh-CN"/>
        </w:rPr>
        <w:t xml:space="preserve">2、</w:t>
      </w:r>
      <w:r>
        <w:rPr>
          <w:rFonts w:ascii="宋体" w:hAnsi="宋体"/>
          <w:color w:val="auto"/>
          <w:sz w:val="24"/>
          <w:szCs w:val="24"/>
          <w:highlight w:val="none"/>
        </w:rPr>
        <w:t xml:space="preserve">服务期限：</w:t>
      </w:r>
      <w:r>
        <w:rPr>
          <w:rFonts w:hint="eastAsia" w:hAnsi="宋体"/>
          <w:color w:val="auto"/>
          <w:sz w:val="24"/>
          <w:szCs w:val="24"/>
          <w:highlight w:val="none"/>
          <w:u w:val="single"/>
          <w:lang w:val="en-US" w:eastAsia="zh-CN"/>
        </w:rPr>
        <w:t xml:space="preserve">一</w:t>
      </w:r>
      <w:r>
        <w:rPr>
          <w:rFonts w:hint="eastAsia" w:ascii="宋体" w:hAnsi="宋体"/>
          <w:color w:val="auto"/>
          <w:sz w:val="24"/>
          <w:szCs w:val="24"/>
          <w:highlight w:val="none"/>
          <w:u w:val="single"/>
          <w:lang w:val="en-US" w:eastAsia="zh-CN"/>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898"/>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u w:val="single"/>
        </w:rPr>
      </w:pP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98"/>
        <w:ind w:firstLine="482"/>
        <w:jc w:val="left"/>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sz w:val="24"/>
          <w:szCs w:val="24"/>
          <w:highlight w:val="none"/>
          <w:lang w:val="en-US" w:eastAsia="zh-CN"/>
        </w:rPr>
        <w:t xml:space="preserve">1、</w:t>
      </w:r>
      <w:r>
        <w:rPr>
          <w:rFonts w:ascii="宋体" w:hAnsi="宋体"/>
          <w:sz w:val="24"/>
          <w:szCs w:val="24"/>
          <w:highlight w:val="none"/>
        </w:rPr>
        <w:t xml:space="preserve">本合同</w:t>
      </w:r>
      <w:r>
        <w:rPr>
          <w:rFonts w:hint="eastAsia" w:ascii="宋体" w:hAnsi="宋体"/>
          <w:sz w:val="24"/>
          <w:szCs w:val="24"/>
          <w:highlight w:val="none"/>
          <w:lang w:val="en-US" w:eastAsia="zh-CN"/>
        </w:rPr>
        <w:t xml:space="preserve">费率</w:t>
      </w:r>
      <w:r>
        <w:rPr>
          <w:rFonts w:ascii="宋体" w:hAnsi="宋体"/>
          <w:sz w:val="24"/>
          <w:szCs w:val="24"/>
          <w:highlight w:val="none"/>
        </w:rPr>
        <w:t xml:space="preserve">为（__________）</w:t>
      </w:r>
      <w:r>
        <w:rPr>
          <w:rFonts w:hint="eastAsia" w:ascii="宋体" w:hAnsi="宋体"/>
          <w:sz w:val="24"/>
          <w:szCs w:val="24"/>
          <w:highlight w:val="none"/>
          <w:lang w:val="en-US" w:eastAsia="zh-CN"/>
        </w:rPr>
        <w:t xml:space="preserve">%</w:t>
      </w:r>
      <w:r>
        <w:rPr>
          <w:rFonts w:hint="default"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本合同价款包含</w:t>
      </w:r>
      <w:r>
        <w:rPr>
          <w:rFonts w:hint="eastAsia" w:ascii="宋体" w:hAnsi="宋体" w:eastAsia="宋体" w:cs="Times New Roman"/>
          <w:color w:val="auto"/>
          <w:sz w:val="24"/>
          <w:szCs w:val="24"/>
          <w:highlight w:val="none"/>
          <w:lang w:val="en-US" w:eastAsia="zh-CN" w:bidi="ar-SA"/>
        </w:rPr>
        <w:t xml:space="preserve">包含将货物供应至甲方指定场所、并经甲方验收合格以及确保质量所发生得一切费用，包括但不限于食材供应、包装、运输、保险、仓储、备品、增值税以及乙方为完成本合同所需得一切机械、人工、材料、利润等一切费用，除此之外，甲方无需向乙方或第三方支付其它任何费用，在每一个报价期间内已确定得价格不因任何法律法规、银行、税费政策或市场变化等任何因素改变。</w:t>
      </w:r>
      <w:r/>
    </w:p>
    <w:p>
      <w:pPr>
        <w:numPr>
          <w:ilvl w:val="0"/>
          <w:numId w:val="2"/>
        </w:numPr>
        <w:ind w:firstLine="480"/>
        <w:jc w:val="left"/>
        <w:spacing w:line="560" w:lineRule="exact"/>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 xml:space="preserve">价格每两周确认一次，确认后不再调价，在此过程中由市场价格波动所产生的影响由乙方自行承担。如发现供应商存在价格虚报行为，第一次罚款1000元，第二次罚款2000元，第三次罚款3000元。如乙方出现三次类似的问题，甲方有权单方面终止合同。</w:t>
      </w:r>
      <w:r/>
    </w:p>
    <w:p>
      <w:pPr>
        <w:ind w:firstLine="480"/>
        <w:jc w:val="left"/>
        <w:spacing w:line="560" w:lineRule="exac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3、乙方保障所提供食材价格为市场供货最优价格，如市场发现相同物品有更低价位或原料价格下降时，则应按低价格或下调后价格结算。</w:t>
      </w:r>
      <w:r/>
    </w:p>
    <w:p>
      <w:pPr>
        <w:ind w:firstLine="482"/>
        <w:jc w:val="left"/>
        <w:spacing w:line="560" w:lineRule="exact"/>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三、</w:t>
      </w:r>
      <w:r>
        <w:rPr>
          <w:rFonts w:hint="eastAsia" w:ascii="宋体" w:hAnsi="宋体" w:eastAsia="宋体" w:cs="Times New Roman"/>
          <w:b/>
          <w:color w:val="auto"/>
          <w:sz w:val="24"/>
          <w:szCs w:val="24"/>
          <w:highlight w:val="none"/>
        </w:rPr>
        <w:t xml:space="preserve">供货品种</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采购货物品种：</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u w:val="single"/>
          <w:lang w:val="en-US" w:eastAsia="zh-CN"/>
        </w:rPr>
        <w:t xml:space="preserve">详见附件</w:t>
      </w:r>
      <w:r>
        <w:rPr>
          <w:rFonts w:hint="eastAsia" w:ascii="宋体" w:hAnsi="宋体" w:eastAsia="宋体" w:cs="Times New Roman"/>
          <w:color w:val="auto"/>
          <w:sz w:val="24"/>
          <w:szCs w:val="24"/>
          <w:highlight w:val="none"/>
        </w:rPr>
        <w:t xml:space="preserve">。</w:t>
      </w:r>
      <w:r/>
    </w:p>
    <w:p>
      <w:pPr>
        <w:ind w:firstLine="482"/>
        <w:jc w:val="left"/>
        <w:spacing w:line="5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四</w:t>
      </w:r>
      <w:r>
        <w:rPr>
          <w:rFonts w:hint="eastAsia" w:ascii="宋体" w:hAnsi="宋体" w:eastAsia="宋体" w:cs="Times New Roman"/>
          <w:b/>
          <w:color w:val="auto"/>
          <w:sz w:val="24"/>
          <w:szCs w:val="24"/>
          <w:highlight w:val="none"/>
        </w:rPr>
        <w:t xml:space="preserve">、运输要求</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乙方需根据各类食材运输条件选择符合国家及行业要求的合适运输车辆，运输用的车辆、工具、铺垫物、防雨设施必须清洁、干燥，车厢消毒，运输中严禁日晒雨淋。不得与有毒、有异味、有害的物品混装、混运。否则，甲方有权拒绝收货，乙方需在</w:t>
      </w:r>
      <w:r>
        <w:rPr>
          <w:rFonts w:hint="eastAsia" w:ascii="宋体" w:hAnsi="宋体" w:eastAsia="宋体" w:cs="Times New Roman"/>
          <w:color w:val="auto"/>
          <w:sz w:val="24"/>
          <w:szCs w:val="24"/>
          <w:highlight w:val="none"/>
          <w:lang w:val="en-US" w:eastAsia="zh-CN"/>
        </w:rPr>
        <w:t xml:space="preserve">两小时</w:t>
      </w:r>
      <w:r>
        <w:rPr>
          <w:rFonts w:hint="eastAsia" w:ascii="宋体" w:hAnsi="宋体" w:eastAsia="宋体" w:cs="Times New Roman"/>
          <w:color w:val="auto"/>
          <w:sz w:val="24"/>
          <w:szCs w:val="24"/>
          <w:highlight w:val="none"/>
        </w:rPr>
        <w:t xml:space="preserve">内予以更换调整</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并承担因延误造成的一切损失及相应违约责任。</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2、交货时间、地点：</w:t>
      </w:r>
      <w:r/>
    </w:p>
    <w:p>
      <w:pPr>
        <w:ind w:firstLine="480"/>
        <w:jc w:val="left"/>
        <w:spacing w:line="560" w:lineRule="exact"/>
        <w:rPr>
          <w:rFonts w:hint="eastAsia"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u w:val="single"/>
          <w:lang w:val="en-US" w:eastAsia="zh-CN"/>
        </w:rPr>
        <w:t xml:space="preserve">甲方提前一天以约定形式向乙方发出订单，乙方在接到订单后两小时内回复确认。</w:t>
      </w:r>
      <w:r/>
    </w:p>
    <w:p>
      <w:pPr>
        <w:ind w:firstLine="480"/>
        <w:jc w:val="left"/>
        <w:spacing w:line="560" w:lineRule="exact"/>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u w:val="single"/>
          <w:lang w:val="en-US" w:eastAsia="zh-CN"/>
        </w:rPr>
        <w:t xml:space="preserve">乙方送货达到时间：7:00-8:00。</w:t>
      </w:r>
      <w:r/>
    </w:p>
    <w:p>
      <w:pPr>
        <w:ind w:firstLine="480"/>
        <w:jc w:val="left"/>
        <w:spacing w:line="56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临时送货时间：乙方在接到甲方临时订单后，在规定的时间内送达至甲方指定位置，不得延误。</w:t>
      </w:r>
      <w:r/>
    </w:p>
    <w:p>
      <w:pPr>
        <w:ind w:firstLine="482"/>
        <w:jc w:val="left"/>
        <w:spacing w:line="5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五</w:t>
      </w:r>
      <w:r>
        <w:rPr>
          <w:rFonts w:hint="eastAsia" w:ascii="宋体" w:hAnsi="宋体" w:eastAsia="宋体" w:cs="Times New Roman"/>
          <w:b/>
          <w:color w:val="auto"/>
          <w:sz w:val="24"/>
          <w:szCs w:val="24"/>
          <w:highlight w:val="none"/>
        </w:rPr>
        <w:t xml:space="preserve">、订购与配送</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1、应急保障。乙方负责建立食材储备和轮换，并制定相应的储备轮换机制。应急保障时，甲方可采用电话联系或电子文件等形式向乙方下达食材订购计划，乙方需指定具体对接人员，并明确配送时限，乙方必须</w:t>
      </w:r>
      <w:r>
        <w:rPr>
          <w:rFonts w:hint="eastAsia" w:ascii="宋体" w:hAnsi="宋体" w:eastAsia="宋体" w:cs="Times New Roman"/>
          <w:color w:val="auto"/>
          <w:sz w:val="24"/>
          <w:szCs w:val="24"/>
          <w:highlight w:val="none"/>
          <w:lang w:val="en-US" w:eastAsia="zh-CN"/>
        </w:rPr>
        <w:t xml:space="preserve">具备1</w:t>
      </w:r>
      <w:r>
        <w:rPr>
          <w:rFonts w:hint="eastAsia" w:ascii="宋体" w:hAnsi="宋体" w:eastAsia="宋体" w:cs="Times New Roman"/>
          <w:color w:val="auto"/>
          <w:sz w:val="24"/>
          <w:szCs w:val="24"/>
          <w:highlight w:val="none"/>
        </w:rPr>
        <w:t xml:space="preserve">小时内配送服务响应能力。</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2、专项保障。甲方向乙方下达食材订购计划，并明确配送时限，乙方必须指定具体对接人员以做到全天候配送服务响应，并及时向甲方反馈食材筹措及配送情况。</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3、乙方应指定专人或专门机构负责受理甲方食材订购、计划调整、退货更换、储备轮换等事宜，保持全天候通信畅通，计划顺畅，处置及时，收到甲方食材需求配送计划后应及时予以确认。</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4、乙方应严格按订购计划明确的食材类别、数量、规格、包装、配送时间和地点进行供货，对配送供应的食材应进行准确分类、包装、标识，并按照约定时间和甲方指定的各配送地点完成食材配送。</w:t>
      </w:r>
      <w:r>
        <w:rPr>
          <w:rFonts w:hint="eastAsia" w:ascii="宋体" w:hAnsi="宋体" w:eastAsia="宋体" w:cs="Times New Roman"/>
          <w:color w:val="auto"/>
          <w:sz w:val="24"/>
          <w:szCs w:val="24"/>
          <w:highlight w:val="none"/>
          <w:lang w:val="en-US" w:eastAsia="zh-CN"/>
        </w:rPr>
        <w:t xml:space="preserve">货物需按照甲方要求进行现场称量、验收，以甲方收货人员的实际收货数量为准，对不符合要求的货物甲方有权无条件拒收、退货，由此产生的一切责任由乙方承担。</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、因政策原因或甲方实际原因而造成的就餐人员减少，结算金额以实际为准。乙方应充分考虑甲方单位工作特殊性。</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、乙方对疫情、自然灾害等情况下造成无法及时送达的情况下，应事先考虑替代方案，确保甲方供应不中断。</w:t>
      </w:r>
      <w:r/>
    </w:p>
    <w:p>
      <w:pPr>
        <w:ind w:firstLine="480"/>
        <w:jc w:val="left"/>
        <w:spacing w:line="560" w:lineRule="exact"/>
        <w:rPr>
          <w:rStyle w:val="905"/>
          <w:rFonts w:hint="eastAsia" w:ascii="Segoe UI" w:hAnsi="Segoe UI" w:cs="Segoe UI"/>
          <w:b/>
          <w:bCs/>
          <w:color w:val="0f1115"/>
          <w:sz w:val="24"/>
          <w:szCs w:val="24"/>
          <w:highlight w:val="none"/>
          <w:u w:val="single"/>
          <w:lang w:val="en-US" w:eastAsia="zh-CN"/>
        </w:rPr>
      </w:pPr>
      <w:r>
        <w:rPr>
          <w:rFonts w:hint="eastAsia" w:ascii="宋体" w:hAnsi="宋体" w:eastAsia="宋体" w:cs="Times New Roman"/>
          <w:color w:val="auto"/>
          <w:sz w:val="24"/>
          <w:szCs w:val="24"/>
          <w:highlight w:val="none"/>
          <w:lang w:val="en-US" w:eastAsia="zh-CN"/>
        </w:rPr>
        <w:t xml:space="preserve">7、</w:t>
      </w:r>
      <w:r>
        <w:rPr>
          <w:rStyle w:val="905"/>
          <w:rFonts w:hint="eastAsia" w:ascii="Segoe UI" w:hAnsi="Segoe UI" w:cs="Segoe UI"/>
          <w:b/>
          <w:bCs/>
          <w:color w:val="0f1115"/>
          <w:sz w:val="24"/>
          <w:szCs w:val="24"/>
          <w:highlight w:val="none"/>
          <w:u w:val="single"/>
          <w:lang w:val="en-US" w:eastAsia="zh-CN"/>
        </w:rPr>
        <w:t xml:space="preserve">乙方送货的车辆应定期消毒，特殊物资需要的特殊条件或车辆由乙方自备，以保证物资符合甲方要求。</w:t>
      </w:r>
      <w:r/>
    </w:p>
    <w:p>
      <w:pPr>
        <w:ind w:firstLine="480"/>
        <w:jc w:val="left"/>
        <w:spacing w:line="560" w:lineRule="exact"/>
        <w:rPr>
          <w:rStyle w:val="905"/>
          <w:rFonts w:hint="eastAsia" w:ascii="Segoe UI" w:hAnsi="Segoe UI" w:cs="Segoe UI"/>
          <w:b/>
          <w:bCs/>
          <w:color w:val="0f1115"/>
          <w:sz w:val="24"/>
          <w:szCs w:val="24"/>
          <w:highlight w:val="none"/>
          <w:u w:val="single"/>
          <w:lang w:val="en-US" w:eastAsia="zh-CN"/>
        </w:rPr>
      </w:pPr>
      <w:r>
        <w:rPr>
          <w:rStyle w:val="905"/>
          <w:rFonts w:hint="eastAsia" w:ascii="Segoe UI" w:hAnsi="Segoe UI" w:cs="Segoe UI"/>
          <w:b/>
          <w:bCs/>
          <w:color w:val="0f1115"/>
          <w:sz w:val="24"/>
          <w:szCs w:val="24"/>
          <w:highlight w:val="none"/>
          <w:lang w:val="en-US" w:eastAsia="zh-CN"/>
        </w:rPr>
        <w:t xml:space="preserve">8、</w:t>
      </w:r>
      <w:r>
        <w:rPr>
          <w:rStyle w:val="905"/>
          <w:rFonts w:hint="eastAsia" w:ascii="Segoe UI" w:hAnsi="Segoe UI" w:cs="Segoe UI"/>
          <w:b/>
          <w:bCs/>
          <w:color w:val="0f1115"/>
          <w:sz w:val="24"/>
          <w:szCs w:val="24"/>
          <w:highlight w:val="none"/>
          <w:u w:val="single"/>
          <w:lang w:val="en-US" w:eastAsia="zh-CN"/>
        </w:rPr>
        <w:t xml:space="preserve">验收合格后的物资需要加工的，由乙方安排相应人员在甲方指定地点进行免费现场加工（鸡、鸭、鱼、牛羊肉等需要现场加工）。</w:t>
      </w:r>
      <w:r/>
    </w:p>
    <w:p>
      <w:pPr>
        <w:ind w:firstLine="480"/>
        <w:jc w:val="left"/>
        <w:spacing w:line="560" w:lineRule="exact"/>
        <w:rPr>
          <w:rStyle w:val="905"/>
          <w:rFonts w:hint="default" w:ascii="Segoe UI" w:hAnsi="Segoe UI" w:cs="Segoe UI"/>
          <w:b/>
          <w:bCs/>
          <w:color w:val="0f1115"/>
          <w:sz w:val="24"/>
          <w:szCs w:val="24"/>
          <w:highlight w:val="none"/>
          <w:u w:val="single"/>
          <w:lang w:val="en-US" w:eastAsia="zh-CN"/>
        </w:rPr>
      </w:pPr>
      <w:r>
        <w:rPr>
          <w:rStyle w:val="905"/>
          <w:rFonts w:hint="eastAsia" w:ascii="Segoe UI" w:hAnsi="Segoe UI" w:cs="Segoe UI"/>
          <w:b/>
          <w:bCs/>
          <w:color w:val="0f1115"/>
          <w:sz w:val="24"/>
          <w:szCs w:val="24"/>
          <w:highlight w:val="none"/>
          <w:lang w:val="en-US" w:eastAsia="zh-CN"/>
        </w:rPr>
        <w:t xml:space="preserve">9、</w:t>
      </w:r>
      <w:r>
        <w:rPr>
          <w:rStyle w:val="905"/>
          <w:rFonts w:hint="eastAsia" w:ascii="Segoe UI" w:hAnsi="Segoe UI" w:cs="Segoe UI"/>
          <w:b/>
          <w:bCs/>
          <w:color w:val="0f1115"/>
          <w:sz w:val="24"/>
          <w:szCs w:val="24"/>
          <w:highlight w:val="none"/>
          <w:u w:val="single"/>
          <w:lang w:val="en-US" w:eastAsia="zh-CN"/>
        </w:rPr>
        <w:t xml:space="preserve">乙方的送货、加工人员应持国家卫生监管部门认可的在有效期内的健康证，乙方的送货及加工人员应遵守甲方的规章管理制度及作业要求，服从甲方管理。</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如乙方在上述订购与配送过程中出现违约，需按当次送货金额的</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%承担违约责任，不能及时改正调整的，</w:t>
      </w:r>
      <w:r>
        <w:rPr>
          <w:rFonts w:hint="eastAsia" w:ascii="宋体" w:hAnsi="宋体" w:eastAsia="宋体" w:cs="Times New Roman"/>
          <w:color w:val="auto"/>
          <w:sz w:val="24"/>
          <w:szCs w:val="24"/>
          <w:highlight w:val="none"/>
          <w:lang w:val="en-US" w:eastAsia="zh-CN"/>
        </w:rPr>
        <w:t xml:space="preserve">一年内发生三次（含三次）此类情形的</w:t>
      </w:r>
      <w:r>
        <w:rPr>
          <w:rFonts w:hint="eastAsia" w:ascii="宋体" w:hAnsi="宋体" w:eastAsia="宋体" w:cs="Times New Roman"/>
          <w:color w:val="auto"/>
          <w:sz w:val="24"/>
          <w:szCs w:val="24"/>
          <w:highlight w:val="none"/>
        </w:rPr>
        <w:t xml:space="preserve">甲方有权解除合同。</w:t>
      </w:r>
      <w:r/>
    </w:p>
    <w:p>
      <w:pPr>
        <w:ind w:firstLine="482"/>
        <w:spacing w:line="480" w:lineRule="exact"/>
        <w:rPr>
          <w:rFonts w:hint="eastAsia" w:ascii="宋体" w:hAnsi="宋体" w:eastAsia="宋体" w:cs="宋体"/>
          <w:bCs/>
          <w:color w:val="auto"/>
          <w:sz w:val="21"/>
          <w:szCs w:val="21"/>
          <w:highlight w:val="none"/>
        </w:rPr>
      </w:pPr>
      <w:r>
        <w:rPr>
          <w:rFonts w:hint="eastAsia" w:ascii="宋体" w:hAnsi="宋体" w:eastAsia="宋体" w:cs="Times New Roman"/>
          <w:b/>
          <w:color w:val="auto"/>
          <w:sz w:val="24"/>
          <w:szCs w:val="24"/>
          <w:highlight w:val="none"/>
          <w:lang w:val="en-US" w:eastAsia="zh-CN"/>
        </w:rPr>
        <w:t xml:space="preserve">六</w:t>
      </w:r>
      <w:r>
        <w:rPr>
          <w:rFonts w:hint="eastAsia" w:ascii="宋体" w:hAnsi="宋体" w:eastAsia="宋体" w:cs="Times New Roman"/>
          <w:b/>
          <w:color w:val="auto"/>
          <w:sz w:val="24"/>
          <w:szCs w:val="24"/>
          <w:highlight w:val="none"/>
        </w:rPr>
        <w:t xml:space="preserve">、质量标准与验收</w:t>
      </w:r>
      <w:r/>
    </w:p>
    <w:p>
      <w:pPr>
        <w:ind w:firstLine="480"/>
        <w:jc w:val="left"/>
        <w:spacing w:line="560" w:lineRule="exac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1、所供</w:t>
      </w:r>
      <w:r>
        <w:rPr>
          <w:rFonts w:hint="eastAsia" w:ascii="宋体" w:hAnsi="宋体" w:eastAsia="宋体" w:cs="Times New Roman"/>
          <w:color w:val="auto"/>
          <w:sz w:val="24"/>
          <w:szCs w:val="24"/>
          <w:highlight w:val="none"/>
          <w:lang w:eastAsia="zh-CN"/>
        </w:rPr>
        <w:t xml:space="preserve">食材</w:t>
      </w:r>
      <w:r>
        <w:rPr>
          <w:rFonts w:hint="eastAsia" w:ascii="宋体" w:hAnsi="宋体" w:eastAsia="宋体" w:cs="Times New Roman"/>
          <w:color w:val="auto"/>
          <w:sz w:val="24"/>
          <w:szCs w:val="24"/>
          <w:highlight w:val="none"/>
        </w:rPr>
        <w:t xml:space="preserve">均须符合《国家食品卫生标准》、《食品卫生法》和《动物检疫法》等相关规定，保证卫生安全，须无毒、无害、无腐烂，具有较好的色、香、味等感官性状。蔬菜水果类应为无公害蔬菜水果</w:t>
      </w:r>
      <w:r>
        <w:rPr>
          <w:rFonts w:hint="eastAsia" w:ascii="宋体" w:hAnsi="宋体" w:eastAsia="宋体" w:cs="Times New Roman"/>
          <w:color w:val="auto"/>
          <w:sz w:val="24"/>
          <w:szCs w:val="24"/>
          <w:highlight w:val="none"/>
          <w:lang w:val="en-US" w:eastAsia="zh-CN"/>
        </w:rPr>
        <w:t xml:space="preserve">且以绿色食品为主</w:t>
      </w:r>
      <w:r>
        <w:rPr>
          <w:rFonts w:hint="eastAsia" w:ascii="宋体" w:hAnsi="宋体" w:eastAsia="宋体" w:cs="Times New Roman"/>
          <w:color w:val="auto"/>
          <w:sz w:val="24"/>
          <w:szCs w:val="24"/>
          <w:highlight w:val="none"/>
        </w:rPr>
        <w:t xml:space="preserve">，保持较好的色泽和新鲜度，不得有黄叶、腐烂、泥沙等现象；冷冻类及干货应在保质期范围内</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商品余下失效期不得少于整个保质期三分之一时间，下同</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，并保持较好的外观和等级；鲜肉类全部来源于国家认可的正规肉厂，并经政府相关部门检验合格；水产品必须新鲜，河鲜产品必须鲜活；粮油、</w:t>
      </w:r>
      <w:r>
        <w:rPr>
          <w:rFonts w:hint="eastAsia" w:ascii="宋体" w:hAnsi="宋体" w:eastAsia="宋体" w:cs="Times New Roman"/>
          <w:color w:val="auto"/>
          <w:sz w:val="24"/>
          <w:szCs w:val="24"/>
          <w:highlight w:val="none"/>
          <w:lang w:eastAsia="zh-CN"/>
        </w:rPr>
        <w:t xml:space="preserve">调味品</w:t>
      </w:r>
      <w:r>
        <w:rPr>
          <w:rFonts w:hint="eastAsia" w:ascii="宋体" w:hAnsi="宋体" w:eastAsia="宋体" w:cs="Times New Roman"/>
          <w:color w:val="auto"/>
          <w:sz w:val="24"/>
          <w:szCs w:val="24"/>
          <w:highlight w:val="none"/>
        </w:rPr>
        <w:t xml:space="preserve">等由正规厂家出品，相关证件齐全；禽蛋类须是无公害禽蛋，并提供相关证明；干、杂货类须是正规厂家并具有合格证书且无任何有害添加剂的优质产品。配送的所有产品均需具有追踪溯源体系，并可追踪溯源。严禁配送假冒、变质、过期的产品，不得弄虚作假或以次充好，对于不符合质量的品种</w:t>
      </w:r>
      <w:r>
        <w:rPr>
          <w:rFonts w:hint="eastAsia" w:ascii="宋体" w:hAnsi="宋体" w:eastAsia="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有权要求退货或换货。</w:t>
      </w:r>
      <w:r>
        <w:rPr>
          <w:rFonts w:hint="eastAsia" w:ascii="宋体" w:hAnsi="宋体" w:eastAsia="宋体" w:cs="Times New Roman"/>
          <w:color w:val="auto"/>
          <w:sz w:val="24"/>
          <w:szCs w:val="24"/>
          <w:highlight w:val="none"/>
          <w:u w:val="single"/>
        </w:rPr>
        <w:t xml:space="preserve">因供应的货物质量达不到国家有关食品安全标准而造成食物中毒或其</w:t>
      </w:r>
      <w:r>
        <w:rPr>
          <w:rFonts w:hint="eastAsia" w:ascii="宋体" w:hAnsi="宋体" w:eastAsia="宋体" w:cs="Times New Roman"/>
          <w:color w:val="auto"/>
          <w:sz w:val="24"/>
          <w:szCs w:val="24"/>
          <w:highlight w:val="none"/>
          <w:u w:val="single"/>
          <w:lang w:val="en-US" w:eastAsia="zh-CN"/>
        </w:rPr>
        <w:t xml:space="preserve">他事故的</w:t>
      </w:r>
      <w:r>
        <w:rPr>
          <w:rFonts w:hint="eastAsia" w:ascii="宋体" w:hAnsi="宋体" w:eastAsia="宋体" w:cs="Times New Roman"/>
          <w:color w:val="auto"/>
          <w:sz w:val="24"/>
          <w:szCs w:val="24"/>
          <w:highlight w:val="none"/>
          <w:u w:val="single"/>
        </w:rPr>
        <w:t xml:space="preserve">，经公安机关或卫生防疫部门鉴定属于</w:t>
      </w:r>
      <w:r>
        <w:rPr>
          <w:rFonts w:hint="eastAsia" w:ascii="宋体" w:hAnsi="宋体" w:eastAsia="宋体" w:cs="Times New Roman"/>
          <w:color w:val="auto"/>
          <w:sz w:val="24"/>
          <w:szCs w:val="24"/>
          <w:highlight w:val="none"/>
          <w:u w:val="single"/>
          <w:lang w:eastAsia="zh-CN"/>
        </w:rPr>
        <w:t xml:space="preserve">乙方</w:t>
      </w:r>
      <w:r>
        <w:rPr>
          <w:rFonts w:hint="eastAsia" w:ascii="宋体" w:hAnsi="宋体" w:eastAsia="宋体" w:cs="Times New Roman"/>
          <w:color w:val="auto"/>
          <w:sz w:val="24"/>
          <w:szCs w:val="24"/>
          <w:highlight w:val="none"/>
          <w:u w:val="single"/>
        </w:rPr>
        <w:t xml:space="preserve">责任的，其产生的一切法律和经济责任全部由</w:t>
      </w:r>
      <w:r>
        <w:rPr>
          <w:rFonts w:hint="eastAsia" w:ascii="宋体" w:hAnsi="宋体" w:eastAsia="宋体" w:cs="Times New Roman"/>
          <w:color w:val="auto"/>
          <w:sz w:val="24"/>
          <w:szCs w:val="24"/>
          <w:highlight w:val="none"/>
          <w:u w:val="single"/>
          <w:lang w:eastAsia="zh-CN"/>
        </w:rPr>
        <w:t xml:space="preserve">乙方</w:t>
      </w:r>
      <w:r>
        <w:rPr>
          <w:rFonts w:hint="eastAsia" w:ascii="宋体" w:hAnsi="宋体" w:eastAsia="宋体" w:cs="Times New Roman"/>
          <w:color w:val="auto"/>
          <w:sz w:val="24"/>
          <w:szCs w:val="24"/>
          <w:highlight w:val="none"/>
          <w:u w:val="single"/>
        </w:rPr>
        <w:t xml:space="preserve">承担</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lang w:val="en-US" w:eastAsia="zh-CN"/>
        </w:rPr>
        <w:t xml:space="preserve">还需全额承担食物中毒发生造成后果的一切费用。甲方有权立即停止乙方供货，终止合同，暂扣周期内所有供应货物的货款作为乙方的赔偿预付款。如上述措施仍不能弥补甲方损失的，乙方还应赔偿损失。</w:t>
      </w:r>
      <w:r>
        <w:rPr>
          <w:rFonts w:hint="eastAsia" w:ascii="宋体" w:hAnsi="宋体" w:eastAsia="宋体" w:cs="Times New Roman"/>
          <w:color w:val="auto"/>
          <w:sz w:val="24"/>
          <w:szCs w:val="24"/>
          <w:highlight w:val="none"/>
          <w:u w:val="single"/>
        </w:rPr>
        <w:t xml:space="preserve">同时乙方需向甲方支付不少于合同总金额</w:t>
      </w:r>
      <w:r>
        <w:rPr>
          <w:rFonts w:hint="eastAsia" w:ascii="宋体" w:hAnsi="宋体" w:eastAsia="宋体" w:cs="Times New Roman"/>
          <w:color w:val="auto"/>
          <w:sz w:val="24"/>
          <w:szCs w:val="24"/>
          <w:highlight w:val="none"/>
          <w:u w:val="single"/>
          <w:lang w:val="en-US" w:eastAsia="zh-CN"/>
        </w:rPr>
        <w:t xml:space="preserve">10</w:t>
      </w:r>
      <w:r>
        <w:rPr>
          <w:rFonts w:hint="eastAsia" w:ascii="宋体" w:hAnsi="宋体" w:eastAsia="宋体" w:cs="Times New Roman"/>
          <w:color w:val="auto"/>
          <w:sz w:val="24"/>
          <w:szCs w:val="24"/>
          <w:highlight w:val="none"/>
          <w:u w:val="single"/>
        </w:rPr>
        <w:t xml:space="preserve">%的违约金，并赔偿甲方因此遭受的全部损失（包括但不限于医疗费用、赔偿费用、名誉损失等）。</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 2</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应保证所供货物品种和数量、重量的准确性，</w:t>
      </w:r>
      <w:r>
        <w:rPr>
          <w:rFonts w:hint="eastAsia" w:ascii="宋体" w:hAnsi="宋体" w:eastAsia="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和</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分别确定专人负责验收和送货，以</w:t>
      </w:r>
      <w:r>
        <w:rPr>
          <w:rFonts w:hint="eastAsia" w:ascii="宋体" w:hAnsi="宋体" w:eastAsia="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（指定</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人）的验货数量为准，</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每次随货附一式二份的送货清单，由</w:t>
      </w:r>
      <w:r>
        <w:rPr>
          <w:rFonts w:hint="eastAsia" w:ascii="宋体" w:hAnsi="宋体" w:eastAsia="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验货后签字确认，作为</w:t>
      </w:r>
      <w:r>
        <w:rPr>
          <w:rFonts w:hint="eastAsia" w:ascii="宋体" w:hAnsi="宋体" w:eastAsia="宋体" w:cs="Times New Roman"/>
          <w:color w:val="auto"/>
          <w:sz w:val="24"/>
          <w:szCs w:val="24"/>
          <w:highlight w:val="none"/>
          <w:lang w:eastAsia="zh-CN"/>
        </w:rPr>
        <w:t xml:space="preserve">验收和资金结算</w:t>
      </w:r>
      <w:r>
        <w:rPr>
          <w:rFonts w:hint="eastAsia" w:ascii="宋体" w:hAnsi="宋体" w:eastAsia="宋体" w:cs="Times New Roman"/>
          <w:color w:val="auto"/>
          <w:sz w:val="24"/>
          <w:szCs w:val="24"/>
          <w:highlight w:val="none"/>
        </w:rPr>
        <w:t xml:space="preserve">凭证。对于出现质量、数量不符合要求等现象，甲方有权拒收并要求乙方进行调换或补充，由此产生的费用由乙方承担。</w:t>
      </w:r>
      <w:r/>
    </w:p>
    <w:p>
      <w:pPr>
        <w:ind w:firstLine="480"/>
        <w:jc w:val="left"/>
        <w:spacing w:line="56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、甲方伙食单位、</w:t>
      </w:r>
      <w:r>
        <w:rPr>
          <w:rFonts w:hint="eastAsia" w:ascii="宋体" w:hAnsi="宋体" w:eastAsia="宋体" w:cs="Times New Roman"/>
          <w:color w:val="auto"/>
          <w:sz w:val="24"/>
          <w:szCs w:val="24"/>
          <w:highlight w:val="none"/>
          <w:lang w:val="en-US" w:eastAsia="zh-CN"/>
        </w:rPr>
        <w:t xml:space="preserve">乙方供应商</w:t>
      </w:r>
      <w:r>
        <w:rPr>
          <w:rFonts w:hint="eastAsia" w:ascii="宋体" w:hAnsi="宋体" w:eastAsia="宋体" w:cs="Times New Roman"/>
          <w:color w:val="auto"/>
          <w:sz w:val="24"/>
          <w:szCs w:val="24"/>
          <w:highlight w:val="none"/>
          <w:lang w:eastAsia="zh-CN"/>
        </w:rPr>
        <w:t xml:space="preserve">必须严把食材质量关，</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eastAsia="zh-CN"/>
        </w:rPr>
        <w:t xml:space="preserve">必须建立食材留样制度，每日对蔬菜类、肉类、水产品、冻品等食材进行留样，每种品名留样时间不少于48小时，在冷链条件下存放，做好登记。甲方将对</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eastAsia="zh-CN"/>
        </w:rPr>
        <w:t xml:space="preserve">食材留样情况进行抽查，</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eastAsia="zh-CN"/>
        </w:rPr>
        <w:t xml:space="preserve">应当无条件配合甲方的抽查，</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eastAsia="zh-CN"/>
        </w:rPr>
        <w:t xml:space="preserve">未按要求落实食材留样制度，由此产生的一切损失和后果由</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lang w:eastAsia="zh-CN"/>
        </w:rPr>
        <w:t xml:space="preserve">承担。</w:t>
      </w:r>
      <w:r/>
    </w:p>
    <w:p>
      <w:pPr>
        <w:ind w:firstLine="482"/>
        <w:spacing w:line="48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七</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lang w:val="en-US" w:eastAsia="zh-CN"/>
        </w:rPr>
        <w:t xml:space="preserve">结算价</w:t>
      </w:r>
      <w:r>
        <w:rPr>
          <w:rFonts w:hint="eastAsia" w:ascii="宋体" w:hAnsi="宋体" w:eastAsia="宋体" w:cs="Times New Roman"/>
          <w:b/>
          <w:bCs/>
          <w:color w:val="auto"/>
          <w:sz w:val="24"/>
          <w:szCs w:val="24"/>
          <w:highlight w:val="none"/>
          <w:lang w:val="en-US" w:eastAsia="zh-CN" w:bidi="zh-CN"/>
        </w:rPr>
        <w:t xml:space="preserve">格和付款方式</w:t>
      </w:r>
      <w:r>
        <w:rPr>
          <w:rFonts w:hint="eastAsia" w:ascii="宋体" w:hAnsi="宋体" w:eastAsia="宋体" w:cs="Times New Roman"/>
          <w:b/>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lang w:val="zh-CN" w:eastAsia="zh-CN" w:bidi="zh-CN"/>
        </w:rPr>
      </w:pP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b/>
          <w:bCs/>
          <w:color w:val="auto"/>
          <w:sz w:val="24"/>
          <w:szCs w:val="24"/>
          <w:highlight w:val="none"/>
          <w:lang w:val="zh-CN" w:eastAsia="zh-CN" w:bidi="zh-CN"/>
        </w:rPr>
        <w:t xml:space="preserve">投标人价格=连云港发展和改革委员会在其官网上定期公布的</w:t>
      </w:r>
      <w:r>
        <w:rPr>
          <w:rFonts w:hint="eastAsia" w:ascii="宋体" w:hAnsi="宋体" w:eastAsia="宋体" w:cs="Times New Roman"/>
          <w:b/>
          <w:bCs/>
          <w:color w:val="auto"/>
          <w:sz w:val="24"/>
          <w:szCs w:val="24"/>
          <w:highlight w:val="none"/>
          <w:lang w:val="en-US" w:eastAsia="zh-CN" w:bidi="zh-CN"/>
        </w:rPr>
        <w:t xml:space="preserve">海宁路综合市场</w:t>
      </w:r>
      <w:r>
        <w:rPr>
          <w:rFonts w:hint="eastAsia" w:ascii="宋体" w:hAnsi="宋体" w:eastAsia="宋体" w:cs="Times New Roman"/>
          <w:b/>
          <w:bCs/>
          <w:color w:val="auto"/>
          <w:sz w:val="24"/>
          <w:szCs w:val="24"/>
          <w:highlight w:val="none"/>
          <w:lang w:val="zh-CN" w:eastAsia="zh-CN" w:bidi="zh-CN"/>
        </w:rPr>
        <w:t xml:space="preserve">民生价格*（</w:t>
      </w:r>
      <w:r>
        <w:rPr>
          <w:rFonts w:hint="eastAsia" w:ascii="宋体" w:hAnsi="宋体" w:eastAsia="宋体" w:cs="Times New Roman"/>
          <w:b/>
          <w:bCs/>
          <w:color w:val="auto"/>
          <w:sz w:val="24"/>
          <w:szCs w:val="24"/>
          <w:highlight w:val="none"/>
          <w:lang w:val="en-US" w:eastAsia="zh-CN" w:bidi="zh-CN"/>
        </w:rPr>
        <w:t xml:space="preserve">投标费率</w:t>
      </w:r>
      <w:r>
        <w:rPr>
          <w:rFonts w:hint="eastAsia" w:ascii="宋体" w:hAnsi="宋体" w:eastAsia="宋体" w:cs="Times New Roman"/>
          <w:b/>
          <w:bCs/>
          <w:color w:val="auto"/>
          <w:sz w:val="24"/>
          <w:szCs w:val="24"/>
          <w:highlight w:val="none"/>
          <w:lang w:val="zh-CN" w:eastAsia="zh-CN" w:bidi="zh-CN"/>
        </w:rPr>
        <w:t xml:space="preserve">），作为供货价（包含货物采购、运输、搬运、税金等全部费用）连云港发展和改革委员会在其官网上定期公布的</w:t>
      </w:r>
      <w:r>
        <w:rPr>
          <w:rFonts w:hint="eastAsia" w:ascii="宋体" w:hAnsi="宋体" w:eastAsia="宋体" w:cs="Times New Roman"/>
          <w:b/>
          <w:bCs/>
          <w:color w:val="auto"/>
          <w:sz w:val="24"/>
          <w:szCs w:val="24"/>
          <w:highlight w:val="none"/>
          <w:lang w:val="en-US" w:eastAsia="zh-CN" w:bidi="zh-CN"/>
        </w:rPr>
        <w:t xml:space="preserve">海宁路综合市场</w:t>
      </w:r>
      <w:r>
        <w:rPr>
          <w:rFonts w:hint="eastAsia" w:ascii="宋体" w:hAnsi="宋体" w:eastAsia="宋体" w:cs="Times New Roman"/>
          <w:b/>
          <w:bCs/>
          <w:color w:val="auto"/>
          <w:sz w:val="24"/>
          <w:szCs w:val="24"/>
          <w:highlight w:val="none"/>
          <w:lang w:val="zh-CN" w:eastAsia="zh-CN" w:bidi="zh-CN"/>
        </w:rPr>
        <w:t xml:space="preserve">民生价格中没有的菜品可以参照</w:t>
      </w:r>
      <w:r>
        <w:rPr>
          <w:rFonts w:hint="eastAsia" w:ascii="宋体" w:hAnsi="宋体" w:eastAsia="宋体" w:cs="Times New Roman"/>
          <w:b/>
          <w:bCs/>
          <w:color w:val="auto"/>
          <w:sz w:val="24"/>
          <w:szCs w:val="24"/>
          <w:highlight w:val="none"/>
          <w:lang w:val="en-US" w:eastAsia="zh-CN" w:bidi="zh-CN"/>
        </w:rPr>
        <w:t xml:space="preserve">双盛</w:t>
      </w:r>
      <w:r>
        <w:rPr>
          <w:rFonts w:hint="eastAsia" w:ascii="宋体" w:hAnsi="宋体" w:eastAsia="宋体" w:cs="Times New Roman"/>
          <w:b/>
          <w:bCs/>
          <w:color w:val="auto"/>
          <w:sz w:val="24"/>
          <w:szCs w:val="24"/>
          <w:highlight w:val="none"/>
          <w:lang w:val="zh-CN" w:eastAsia="zh-CN" w:bidi="zh-CN"/>
        </w:rPr>
        <w:t xml:space="preserve">家得福价格作为当月供货价格。不在超市在售的商品、产品，价格由供应商及采购人进行市场询价后取中间价作为当月基准价格或协商后定基准价格</w:t>
      </w:r>
      <w:r>
        <w:rPr>
          <w:rFonts w:hint="eastAsia" w:ascii="宋体" w:hAnsi="宋体" w:eastAsia="宋体" w:cs="Times New Roman"/>
          <w:b/>
          <w:bCs/>
          <w:color w:val="auto"/>
          <w:sz w:val="24"/>
          <w:szCs w:val="24"/>
          <w:highlight w:val="none"/>
          <w:lang w:val="zh-CN" w:eastAsia="zh-CN" w:bidi="zh-CN"/>
        </w:rPr>
        <w:t xml:space="preserve">，</w:t>
      </w:r>
      <w:r>
        <w:rPr>
          <w:rFonts w:hint="eastAsia" w:ascii="宋体" w:hAnsi="宋体" w:eastAsia="宋体" w:cs="Times New Roman"/>
          <w:b/>
          <w:bCs/>
          <w:color w:val="auto"/>
          <w:sz w:val="24"/>
          <w:szCs w:val="24"/>
          <w:highlight w:val="none"/>
          <w:u w:val="single"/>
          <w:lang w:val="zh-CN" w:eastAsia="zh-CN" w:bidi="zh-CN"/>
        </w:rPr>
        <w:t xml:space="preserve">价格表每</w:t>
      </w:r>
      <w:r>
        <w:rPr>
          <w:rFonts w:hint="eastAsia" w:ascii="宋体" w:hAnsi="宋体" w:eastAsia="宋体" w:cs="Times New Roman"/>
          <w:b/>
          <w:bCs/>
          <w:color w:val="auto"/>
          <w:sz w:val="24"/>
          <w:szCs w:val="24"/>
          <w:highlight w:val="none"/>
          <w:u w:val="single"/>
          <w:lang w:val="en-US" w:eastAsia="zh-CN" w:bidi="zh-CN"/>
        </w:rPr>
        <w:t xml:space="preserve">双周</w:t>
      </w:r>
      <w:r>
        <w:rPr>
          <w:rFonts w:hint="eastAsia" w:ascii="宋体" w:hAnsi="宋体" w:eastAsia="宋体" w:cs="Times New Roman"/>
          <w:b/>
          <w:bCs/>
          <w:color w:val="auto"/>
          <w:sz w:val="24"/>
          <w:szCs w:val="24"/>
          <w:highlight w:val="none"/>
          <w:u w:val="single"/>
          <w:lang w:val="zh-CN" w:eastAsia="zh-CN" w:bidi="zh-CN"/>
        </w:rPr>
        <w:t xml:space="preserve">确认一次。</w:t>
      </w:r>
      <w:r>
        <w:rPr>
          <w:rFonts w:hint="eastAsia" w:ascii="宋体" w:hAnsi="宋体" w:eastAsia="宋体" w:cs="Times New Roman"/>
          <w:b/>
          <w:bCs/>
          <w:color w:val="auto"/>
          <w:sz w:val="24"/>
          <w:szCs w:val="24"/>
          <w:highlight w:val="none"/>
          <w:lang w:val="zh-CN" w:eastAsia="zh-CN" w:bidi="zh-CN"/>
        </w:rPr>
        <w:t xml:space="preserve">确认好的价格任何一方不得随意更改。乙方结算货款时，双方严格按确认后的价格予以结算</w:t>
      </w:r>
      <w:r>
        <w:rPr>
          <w:rFonts w:hint="eastAsia" w:ascii="宋体" w:hAnsi="宋体" w:eastAsia="宋体" w:cs="Times New Roman"/>
          <w:color w:val="auto"/>
          <w:sz w:val="24"/>
          <w:szCs w:val="24"/>
          <w:highlight w:val="none"/>
          <w:lang w:val="zh-CN" w:eastAsia="zh-CN" w:bidi="zh-CN"/>
        </w:rPr>
        <w:t xml:space="preserve">。</w:t>
      </w:r>
      <w:r/>
    </w:p>
    <w:p>
      <w:pPr>
        <w:ind w:firstLine="480"/>
        <w:jc w:val="left"/>
        <w:spacing w:line="560" w:lineRule="exact"/>
        <w:rPr>
          <w:rFonts w:hint="eastAsia" w:ascii="宋体" w:hAnsi="宋体" w:eastAsia="宋体" w:cs="Times New Roman"/>
          <w:color w:val="auto"/>
          <w:sz w:val="24"/>
          <w:szCs w:val="24"/>
          <w:highlight w:val="none"/>
          <w:u w:val="single"/>
          <w:lang w:val="en-US" w:eastAsia="zh-CN" w:bidi="zh-CN"/>
        </w:rPr>
      </w:pPr>
      <w:r>
        <w:rPr>
          <w:rFonts w:hint="eastAsia" w:ascii="宋体" w:hAnsi="宋体" w:eastAsia="宋体" w:cs="Times New Roman"/>
          <w:color w:val="auto"/>
          <w:sz w:val="24"/>
          <w:szCs w:val="24"/>
          <w:highlight w:val="none"/>
          <w:lang w:val="en-US" w:eastAsia="zh-CN" w:bidi="zh-CN"/>
        </w:rPr>
        <w:t xml:space="preserve">2、</w:t>
      </w:r>
      <w:r>
        <w:rPr>
          <w:rFonts w:hint="eastAsia" w:ascii="宋体" w:hAnsi="宋体" w:eastAsia="宋体" w:cs="Times New Roman"/>
          <w:color w:val="auto"/>
          <w:sz w:val="24"/>
          <w:szCs w:val="24"/>
          <w:highlight w:val="none"/>
          <w:u w:val="single"/>
          <w:lang w:val="en-US" w:eastAsia="zh-CN" w:bidi="zh-CN"/>
        </w:rPr>
        <w:t xml:space="preserve">以月为结算周期，乙方根据甲方规定时间，将上月的成本核算表报甲方指定管理员审核，同意后方可按照甲方财务要求的增值税发票。在每月全部货物供货完成后，结算上月的货款。</w:t>
      </w:r>
      <w:r/>
    </w:p>
    <w:p>
      <w:pPr>
        <w:ind w:firstLine="480"/>
        <w:jc w:val="left"/>
        <w:spacing w:line="560" w:lineRule="exact"/>
        <w:rPr>
          <w:rFonts w:hint="eastAsia" w:ascii="宋体" w:hAnsi="宋体" w:eastAsia="宋体" w:cs="Times New Roman"/>
          <w:color w:val="auto"/>
          <w:sz w:val="24"/>
          <w:szCs w:val="24"/>
          <w:highlight w:val="none"/>
          <w:lang w:val="en-US" w:eastAsia="zh-CN" w:bidi="zh-CN"/>
        </w:rPr>
      </w:pPr>
      <w:r>
        <w:rPr>
          <w:rFonts w:hint="eastAsia" w:ascii="宋体" w:hAnsi="宋体" w:eastAsia="宋体" w:cs="Times New Roman"/>
          <w:color w:val="auto"/>
          <w:sz w:val="24"/>
          <w:szCs w:val="24"/>
          <w:highlight w:val="none"/>
          <w:lang w:val="en-US" w:eastAsia="zh-CN" w:bidi="zh-CN"/>
        </w:rPr>
        <w:t xml:space="preserve">3、货物结算采取按月核算，货物结算价格以甲方确认的上报价格为依据，乙方应本着长期合作、诚实信用以及不获取高额利润的原则进行报价，若发现任何一种货物高于市场批发价价格，则按乙方自供货日期至发现日当天总天数×差额进行补齐，若出现三次，甲方有权终止合同。</w:t>
      </w:r>
      <w:r/>
    </w:p>
    <w:p>
      <w:pPr>
        <w:ind w:firstLine="480"/>
        <w:jc w:val="left"/>
        <w:spacing w:line="560" w:lineRule="exact"/>
        <w:rPr>
          <w:rFonts w:hint="default" w:ascii="宋体" w:hAnsi="宋体" w:eastAsia="宋体" w:cs="Times New Roman"/>
          <w:color w:val="auto"/>
          <w:sz w:val="24"/>
          <w:szCs w:val="24"/>
          <w:highlight w:val="none"/>
          <w:lang w:val="en-US" w:eastAsia="zh-CN" w:bidi="zh-CN"/>
        </w:rPr>
      </w:pPr>
      <w:r>
        <w:rPr>
          <w:rFonts w:hint="eastAsia" w:ascii="宋体" w:hAnsi="宋体" w:eastAsia="宋体" w:cs="Times New Roman"/>
          <w:color w:val="auto"/>
          <w:sz w:val="24"/>
          <w:szCs w:val="24"/>
          <w:highlight w:val="none"/>
          <w:lang w:val="en-US" w:eastAsia="zh-CN" w:bidi="zh-CN"/>
        </w:rPr>
        <w:t xml:space="preserve">4、乙方申请付款时，</w:t>
      </w:r>
      <w:r>
        <w:rPr>
          <w:rFonts w:hint="eastAsia" w:ascii="宋体" w:hAnsi="宋体" w:eastAsia="宋体" w:cs="Times New Roman"/>
          <w:color w:val="auto"/>
          <w:sz w:val="24"/>
          <w:szCs w:val="24"/>
          <w:highlight w:val="none"/>
          <w:u w:val="single"/>
          <w:lang w:val="en-US" w:eastAsia="zh-CN" w:bidi="zh-CN"/>
        </w:rPr>
        <w:t xml:space="preserve">必须提供符合甲方财务要求的增值税发票，</w:t>
      </w:r>
      <w:r>
        <w:rPr>
          <w:rFonts w:hint="eastAsia" w:ascii="宋体" w:hAnsi="宋体" w:eastAsia="宋体" w:cs="Times New Roman"/>
          <w:color w:val="auto"/>
          <w:sz w:val="24"/>
          <w:szCs w:val="24"/>
          <w:highlight w:val="none"/>
          <w:lang w:val="en-US" w:eastAsia="zh-CN" w:bidi="zh-CN"/>
        </w:rPr>
        <w:t xml:space="preserve">同时提供汇总后的机打供货清单。</w:t>
      </w:r>
      <w:r/>
    </w:p>
    <w:p>
      <w:pPr>
        <w:ind w:firstLine="482"/>
        <w:spacing w:line="480" w:lineRule="exac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九、违约责任：</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1、乙方未按时送货的或者未随货及时提供相关检测检疫证明的，</w:t>
      </w:r>
      <w:r>
        <w:rPr>
          <w:rFonts w:hint="eastAsia" w:ascii="宋体" w:hAnsi="宋体" w:eastAsia="宋体" w:cs="Times New Roman"/>
          <w:color w:val="auto"/>
          <w:sz w:val="24"/>
          <w:szCs w:val="24"/>
          <w:highlight w:val="none"/>
          <w:lang w:eastAsia="zh-CN"/>
        </w:rPr>
        <w:t xml:space="preserve">乙方无正当理由不能按约定时间保障供应的，或者</w:t>
      </w:r>
      <w:r>
        <w:rPr>
          <w:rFonts w:hint="eastAsia" w:ascii="宋体" w:hAnsi="宋体" w:eastAsia="宋体" w:cs="Times New Roman"/>
          <w:color w:val="auto"/>
          <w:sz w:val="24"/>
          <w:szCs w:val="24"/>
          <w:highlight w:val="none"/>
          <w:lang w:val="en-US" w:eastAsia="zh-CN"/>
        </w:rPr>
        <w:t xml:space="preserve">未达到甲方要求、</w:t>
      </w:r>
      <w:r>
        <w:rPr>
          <w:rFonts w:hint="eastAsia" w:ascii="宋体" w:hAnsi="宋体" w:eastAsia="宋体" w:cs="Times New Roman"/>
          <w:color w:val="auto"/>
          <w:sz w:val="24"/>
          <w:szCs w:val="24"/>
          <w:highlight w:val="none"/>
          <w:lang w:eastAsia="zh-CN"/>
        </w:rPr>
        <w:t xml:space="preserve">未能按约定的品种、数量和加工、包装要求供货的、</w:t>
      </w:r>
      <w:r>
        <w:rPr>
          <w:rFonts w:hint="eastAsia" w:ascii="宋体" w:hAnsi="宋体" w:eastAsia="宋体" w:cs="Times New Roman"/>
          <w:color w:val="auto"/>
          <w:sz w:val="24"/>
          <w:szCs w:val="24"/>
          <w:highlight w:val="none"/>
          <w:lang w:val="en-US" w:eastAsia="zh-CN"/>
        </w:rPr>
        <w:t xml:space="preserve">以次充好的</w:t>
      </w:r>
      <w:r>
        <w:rPr>
          <w:rFonts w:hint="eastAsia" w:ascii="宋体" w:hAnsi="宋体" w:eastAsia="宋体" w:cs="Times New Roman"/>
          <w:color w:val="auto"/>
          <w:sz w:val="24"/>
          <w:szCs w:val="24"/>
          <w:highlight w:val="none"/>
          <w:lang w:eastAsia="zh-CN"/>
        </w:rPr>
        <w:t xml:space="preserve">，对甲方饮食供应保障造成一定的影响，将视具体情况给</w:t>
      </w:r>
      <w:r>
        <w:rPr>
          <w:rFonts w:hint="eastAsia" w:ascii="宋体" w:hAnsi="宋体" w:eastAsia="宋体" w:cs="Times New Roman"/>
          <w:color w:val="auto"/>
          <w:sz w:val="24"/>
          <w:szCs w:val="24"/>
          <w:highlight w:val="none"/>
          <w:lang w:val="en-US" w:eastAsia="zh-CN"/>
        </w:rPr>
        <w:t xml:space="preserve">予</w:t>
      </w:r>
      <w:r>
        <w:rPr>
          <w:rFonts w:hint="eastAsia" w:ascii="宋体" w:hAnsi="宋体" w:eastAsia="宋体" w:cs="Times New Roman"/>
          <w:color w:val="auto"/>
          <w:sz w:val="24"/>
          <w:szCs w:val="24"/>
          <w:highlight w:val="none"/>
          <w:lang w:eastAsia="zh-CN"/>
        </w:rPr>
        <w:t xml:space="preserve">当次供货款</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%—10%的罚款。类似情况超过</w:t>
      </w:r>
      <w:r>
        <w:rPr>
          <w:rFonts w:hint="eastAsia" w:ascii="宋体" w:hAnsi="宋体" w:eastAsia="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lang w:eastAsia="zh-CN"/>
        </w:rPr>
        <w:t xml:space="preserve">次的将取消乙方供货合同并拒付当次购货款。</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2、乙方进行商业贿赂、欺骗、欺诈，提供虚假发票的，发现一次即取消乙方食材供应资格。</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、对因乙方供应食材质量问题造成食品中毒或其他事故的，甲方有权立即取消乙方食材供应资格，给予当次供货款</w:t>
      </w:r>
      <w:r>
        <w:rPr>
          <w:rFonts w:hint="eastAsia" w:ascii="宋体" w:hAnsi="宋体" w:eastAsia="宋体" w:cs="Times New Roman"/>
          <w:color w:val="auto"/>
          <w:sz w:val="24"/>
          <w:szCs w:val="24"/>
          <w:highlight w:val="none"/>
          <w:lang w:val="en-US" w:eastAsia="zh-CN"/>
        </w:rPr>
        <w:t xml:space="preserve">10%的罚款，且</w:t>
      </w:r>
      <w:r>
        <w:rPr>
          <w:rFonts w:hint="eastAsia" w:ascii="宋体" w:hAnsi="宋体" w:eastAsia="宋体" w:cs="Times New Roman"/>
          <w:color w:val="auto"/>
          <w:sz w:val="24"/>
          <w:szCs w:val="24"/>
          <w:highlight w:val="none"/>
          <w:lang w:eastAsia="zh-CN"/>
        </w:rPr>
        <w:t xml:space="preserve">拒付当次购货款</w:t>
      </w:r>
      <w:r>
        <w:rPr>
          <w:rFonts w:hint="eastAsia" w:ascii="宋体" w:hAnsi="宋体" w:eastAsia="宋体" w:cs="Times New Roman"/>
          <w:color w:val="auto"/>
          <w:sz w:val="24"/>
          <w:szCs w:val="24"/>
          <w:highlight w:val="none"/>
          <w:lang w:val="en-US" w:eastAsia="zh-CN"/>
        </w:rPr>
        <w:t xml:space="preserve">,并</w:t>
      </w:r>
      <w:r>
        <w:rPr>
          <w:rFonts w:hint="eastAsia" w:ascii="宋体" w:hAnsi="宋体" w:eastAsia="宋体" w:cs="Times New Roman"/>
          <w:color w:val="auto"/>
          <w:sz w:val="24"/>
          <w:szCs w:val="24"/>
          <w:highlight w:val="none"/>
          <w:lang w:eastAsia="zh-CN"/>
        </w:rPr>
        <w:t xml:space="preserve">追究乙方相应法律和经济责任。</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、甲方因特殊原因未能及时结算货款的，乙方不得单方面停止供货，应先与甲方沟通协调。</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、甲方没有尽到食材需求调整告知义务，造成乙方重复配送的，由此产生的一切损失由甲方承担。</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6、乙方提供的物资不符合合同约定的或者达不到甲方使用需求的，甲方有权要求乙方承担以下违约责任：</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（1）减少价款：甲方有权根据物资的劣质、损坏程度及所受损失，要求乙方降低物资的价格。</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（2）另行采购：甲方有权解除合同，并向其他供应商采购与本合同标的相同或相似的货物。如果甲方采购价格高于本合同乙方供货价格的，乙方应承担差价部分。</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（3）换货：甲方有权要求乙方在限定的时间内更换合格产品，产品更换的费用均由乙方承担。</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退货：甲方有权随时退货并有权解除合同，食材为批次供货的，甲方有权就全部食材主张退货，甲方已使用的部分不需支付相应货款，乙方应自合同解除之日起3日内退还甲方已付全部款项及利息（依同期中国人民银行公布一年期贷款基准利率和自收款日起算至实际退款日）。</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eastAsia="zh-CN"/>
        </w:rPr>
        <w:t xml:space="preserve">、乙方在中标后合同执行期间有下列行为之一的，甲方可直接解除服务合同：</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（1）不按采购需求、投标文件以及采购服务合同要求全面履约，履约情况评价不合格的。</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（2）未按规定出具检测报告或相关承诺书等资料达到两次的。</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（3）经核实配送物资不符合采购人要求达到三次的。</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（4）不按要求提供报价三次的。</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（5）虚高报价三次的。</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（6）物资或服务以次充好，存在严重质量问题的。</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（7）因供应的货物质量达不到国家有关食品安全标准而造成食物中毒或其</w:t>
      </w:r>
      <w:r>
        <w:rPr>
          <w:rFonts w:hint="eastAsia" w:ascii="宋体" w:hAnsi="宋体" w:eastAsia="宋体" w:cs="Times New Roman"/>
          <w:color w:val="auto"/>
          <w:sz w:val="24"/>
          <w:szCs w:val="24"/>
          <w:highlight w:val="none"/>
          <w:lang w:val="en-US" w:eastAsia="zh-CN"/>
        </w:rPr>
        <w:t xml:space="preserve">他</w:t>
      </w:r>
      <w:r>
        <w:rPr>
          <w:rFonts w:hint="eastAsia" w:ascii="宋体" w:hAnsi="宋体" w:eastAsia="宋体" w:cs="Times New Roman"/>
          <w:color w:val="auto"/>
          <w:sz w:val="24"/>
          <w:szCs w:val="24"/>
          <w:highlight w:val="none"/>
          <w:lang w:eastAsia="zh-CN"/>
        </w:rPr>
        <w:t xml:space="preserve">后果，经公安机关或卫生防疫部门鉴定属于乙方（配送单位）责任的。</w:t>
      </w:r>
      <w:r/>
    </w:p>
    <w:p>
      <w:pPr>
        <w:ind w:firstLine="480"/>
        <w:jc w:val="left"/>
        <w:spacing w:line="5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甲方有权在货款结算时直接扣除乙方应付的赔偿款及违约金。乙方支付违约金或赔偿金后仍不能弥补甲方损失的，乙方应赔偿甲方的实际损失。甲方的实际损失包括但不限于不符合合同规定的食材价款、检验费、换货运费、仓储费、装卸费、保险费、经营利润损失、甲方因此支付第三方的费用以及索赔所支付的差旅费、律师费等其他损失。</w:t>
      </w:r>
      <w:r/>
    </w:p>
    <w:p>
      <w:pPr>
        <w:ind w:firstLine="480"/>
        <w:jc w:val="left"/>
        <w:spacing w:line="560" w:lineRule="exac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甲方一旦发现乙方在合同签订前后及合同履行过程中，有其工作人员以公司或私人名义向甲方工作人员私下直接或间接赠送礼金、贵重礼品、有价证券等，或采取其他变相手段提供不当利益（宴请、旅游、送子女就学等）的，或甲方人员私下向乙方或乙方业务人员索取费用，乙方有义务拒绝支付并向甲方举报，甲方发现乙方有上述行为的，乙方应向甲方支付合同总金额的20%或甲方查实的不正当利益所涉金额的十倍两者取其高作为违约金。同时，甲方有权解除合同，并取消乙方参与甲方其他项目的投标权。</w:t>
      </w:r>
      <w:r/>
    </w:p>
    <w:p>
      <w:pPr>
        <w:ind w:firstLine="482"/>
        <w:jc w:val="left"/>
        <w:spacing w:line="560" w:lineRule="exact"/>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十</w:t>
      </w:r>
      <w:r>
        <w:rPr>
          <w:rFonts w:hint="default" w:ascii="宋体" w:hAnsi="宋体" w:eastAsia="宋体" w:cs="Times New Roman"/>
          <w:b/>
          <w:color w:val="auto"/>
          <w:sz w:val="24"/>
          <w:szCs w:val="24"/>
          <w:highlight w:val="none"/>
        </w:rPr>
        <w:t xml:space="preserve">、履约保证金</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本项目不收取履约保证金。</w:t>
      </w:r>
      <w:r/>
    </w:p>
    <w:p>
      <w:pPr>
        <w:ind w:firstLine="482"/>
        <w:jc w:val="left"/>
        <w:spacing w:line="560" w:lineRule="exact"/>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十一</w:t>
      </w:r>
      <w:r>
        <w:rPr>
          <w:rFonts w:hint="default" w:ascii="宋体" w:hAnsi="宋体" w:eastAsia="宋体" w:cs="Times New Roman"/>
          <w:b/>
          <w:color w:val="auto"/>
          <w:sz w:val="24"/>
          <w:szCs w:val="24"/>
          <w:highlight w:val="none"/>
        </w:rPr>
        <w:t xml:space="preserve">、转包或分包</w:t>
      </w:r>
      <w:r/>
    </w:p>
    <w:p>
      <w:pPr>
        <w:ind w:firstLine="480"/>
        <w:jc w:val="left"/>
        <w:spacing w:line="560" w:lineRule="exact"/>
        <w:rPr>
          <w:rFonts w:hint="default"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本合同范围内产品或服务，应由乙方直接供应，不得转让他人供应；</w:t>
      </w:r>
      <w:r/>
    </w:p>
    <w:p>
      <w:pPr>
        <w:ind w:firstLine="480"/>
        <w:jc w:val="left"/>
        <w:spacing w:line="560" w:lineRule="exact"/>
        <w:rPr>
          <w:rFonts w:hint="default"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hint="default"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如有转让和未经甲方同意的分包行为，甲方有权给予终止合同</w:t>
      </w:r>
      <w:r>
        <w:rPr>
          <w:rFonts w:hint="eastAsia" w:ascii="宋体" w:hAnsi="宋体" w:eastAsia="宋体" w:cs="Times New Roman"/>
          <w:color w:val="auto"/>
          <w:sz w:val="24"/>
          <w:szCs w:val="24"/>
          <w:highlight w:val="none"/>
          <w:lang w:eastAsia="zh-CN"/>
        </w:rPr>
        <w:t xml:space="preserve">，</w:t>
      </w:r>
      <w:r>
        <w:rPr>
          <w:rStyle w:val="905"/>
          <w:rFonts w:hint="eastAsia" w:ascii="Segoe UI" w:hAnsi="Segoe UI" w:cs="Segoe UI"/>
          <w:b/>
          <w:bCs/>
          <w:color w:val="0f1115"/>
          <w:sz w:val="24"/>
          <w:szCs w:val="24"/>
          <w:highlight w:val="none"/>
          <w:lang w:val="en-US" w:eastAsia="zh-CN"/>
        </w:rPr>
        <w:t xml:space="preserve">并要求乙方按当批货款的30%向甲方支付违约金。</w:t>
      </w:r>
      <w:r>
        <w:rPr>
          <w:rFonts w:hint="eastAsia" w:ascii="宋体" w:hAnsi="宋体" w:eastAsia="宋体" w:cs="Times New Roman"/>
          <w:color w:val="auto"/>
          <w:sz w:val="24"/>
          <w:szCs w:val="24"/>
          <w:highlight w:val="none"/>
        </w:rPr>
        <w:t xml:space="preserve"> </w:t>
      </w:r>
      <w:r/>
    </w:p>
    <w:p>
      <w:pPr>
        <w:ind w:firstLine="482"/>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lang w:val="en-US" w:eastAsia="zh-CN"/>
        </w:rPr>
        <w:t xml:space="preserve">十二</w:t>
      </w:r>
      <w:r>
        <w:rPr>
          <w:rFonts w:hint="default"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服务期</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服务期</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一</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p>
    <w:p>
      <w:pPr>
        <w:ind w:firstLine="482"/>
        <w:jc w:val="left"/>
        <w:spacing w:line="560" w:lineRule="exact"/>
        <w:rPr>
          <w:rFonts w:hint="default" w:ascii="Times New Roman" w:hAnsi="Times New Roman" w:eastAsia="宋体" w:cs="Times New Roman"/>
          <w:b/>
          <w:color w:val="auto"/>
          <w:sz w:val="24"/>
          <w:szCs w:val="24"/>
          <w:highlight w:val="none"/>
        </w:rPr>
      </w:pPr>
      <w:r>
        <w:rPr>
          <w:rFonts w:hint="default" w:ascii="Times New Roman" w:hAnsi="宋体" w:eastAsia="宋体" w:cs="Times New Roman"/>
          <w:b/>
          <w:color w:val="auto"/>
          <w:sz w:val="24"/>
          <w:szCs w:val="24"/>
          <w:highlight w:val="none"/>
        </w:rPr>
        <w:t xml:space="preserve">十</w:t>
      </w:r>
      <w:r>
        <w:rPr>
          <w:rFonts w:hint="eastAsia" w:ascii="Times New Roman" w:hAnsi="宋体" w:eastAsia="宋体" w:cs="Times New Roman"/>
          <w:b/>
          <w:color w:val="auto"/>
          <w:sz w:val="24"/>
          <w:szCs w:val="24"/>
          <w:highlight w:val="none"/>
          <w:lang w:val="en-US" w:eastAsia="zh-CN"/>
        </w:rPr>
        <w:t xml:space="preserve">三</w:t>
      </w:r>
      <w:r>
        <w:rPr>
          <w:rFonts w:hint="eastAsia" w:ascii="Times New Roman" w:hAnsi="Times New Roman" w:eastAsia="宋体" w:cs="Times New Roman"/>
          <w:b/>
          <w:color w:val="auto"/>
          <w:sz w:val="24"/>
          <w:szCs w:val="24"/>
          <w:highlight w:val="none"/>
        </w:rPr>
        <w:t xml:space="preserve">、</w:t>
      </w:r>
      <w:r>
        <w:rPr>
          <w:rFonts w:hint="default" w:ascii="Times New Roman" w:hAnsi="宋体" w:eastAsia="宋体" w:cs="Times New Roman"/>
          <w:b/>
          <w:color w:val="auto"/>
          <w:sz w:val="24"/>
          <w:szCs w:val="24"/>
          <w:highlight w:val="none"/>
        </w:rPr>
        <w:t xml:space="preserve">税费</w:t>
      </w:r>
      <w:r/>
    </w:p>
    <w:p>
      <w:pPr>
        <w:ind w:firstLine="480"/>
        <w:jc w:val="left"/>
        <w:spacing w:line="560" w:lineRule="exact"/>
        <w:rPr>
          <w:rFonts w:hint="default"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本合同执行中相关的一切税费均由乙方负担。</w:t>
      </w:r>
      <w:r/>
    </w:p>
    <w:p>
      <w:pPr>
        <w:ind w:firstLine="482"/>
        <w:jc w:val="left"/>
        <w:spacing w:line="560" w:lineRule="exact"/>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四</w:t>
      </w:r>
      <w:r>
        <w:rPr>
          <w:rFonts w:hint="default" w:ascii="宋体" w:hAnsi="宋体" w:eastAsia="宋体" w:cs="Times New Roman"/>
          <w:b/>
          <w:color w:val="auto"/>
          <w:sz w:val="24"/>
          <w:szCs w:val="24"/>
          <w:highlight w:val="none"/>
        </w:rPr>
        <w:t xml:space="preserve">、不可抗力事件处理</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rPr>
        <w:t xml:space="preserve">在合同有效期内，任何一方因不可抗力事件导致不能履行合同，则合同履行期延长，其延长期与不可抗力影响期相同。</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rPr>
        <w:t xml:space="preserve">不可抗力事件发生后，应立即通知对方，并寄送有关权威机构出具的证明。</w:t>
      </w:r>
      <w:r>
        <w:rPr>
          <w:rFonts w:hint="eastAsia" w:ascii="宋体" w:hAnsi="宋体" w:eastAsia="宋体" w:cs="Times New Roman"/>
          <w:color w:val="auto"/>
          <w:sz w:val="24"/>
          <w:szCs w:val="24"/>
          <w:highlight w:val="none"/>
          <w:lang w:val="en-US" w:eastAsia="zh-CN"/>
        </w:rPr>
        <w:t xml:space="preserve">发生不可抗力事件导致乙方不能按合同规定履约，同时乙方未按合同规定通知甲方导致甲方不能正常运作的，乙方应向甲方支付当批货款10%的违约金。</w:t>
      </w:r>
      <w:r/>
    </w:p>
    <w:p>
      <w:pPr>
        <w:ind w:firstLine="480"/>
        <w:jc w:val="left"/>
        <w:spacing w:line="560" w:lineRule="exact"/>
        <w:rPr>
          <w:rFonts w:hint="default"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lang w:val="en-US" w:eastAsia="zh-CN"/>
        </w:rPr>
        <w:t xml:space="preserve">3、</w:t>
      </w:r>
      <w:r>
        <w:rPr>
          <w:rFonts w:hint="default" w:ascii="宋体" w:hAnsi="宋体" w:eastAsia="宋体" w:cs="Times New Roman"/>
          <w:color w:val="auto"/>
          <w:sz w:val="24"/>
          <w:szCs w:val="24"/>
          <w:highlight w:val="none"/>
        </w:rPr>
        <w:t xml:space="preserve">不可抗力事件延续120天以上，双方应通过友好协商，确定是否继续履行合同。</w:t>
      </w:r>
      <w:r/>
    </w:p>
    <w:p>
      <w:pPr>
        <w:ind w:firstLine="482"/>
        <w:jc w:val="left"/>
        <w:spacing w:line="560" w:lineRule="exact"/>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五</w:t>
      </w:r>
      <w:r>
        <w:rPr>
          <w:rFonts w:hint="default" w:ascii="宋体" w:hAnsi="宋体" w:eastAsia="宋体" w:cs="Times New Roman"/>
          <w:b/>
          <w:color w:val="auto"/>
          <w:sz w:val="24"/>
          <w:szCs w:val="24"/>
          <w:highlight w:val="none"/>
        </w:rPr>
        <w:t xml:space="preserve">、争议解决</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双方在执行合同中所发生的一切争议，应通过协商解决。如协商不成，向合同签订地法院起诉，合同签订地在此约定为</w:t>
      </w:r>
      <w:r>
        <w:rPr>
          <w:rFonts w:hint="eastAsia" w:ascii="宋体" w:hAnsi="宋体" w:eastAsia="宋体" w:cs="Times New Roman"/>
          <w:b/>
          <w:bCs/>
          <w:color w:val="auto"/>
          <w:sz w:val="24"/>
          <w:szCs w:val="24"/>
          <w:highlight w:val="none"/>
        </w:rPr>
        <w:t xml:space="preserve">连云港市</w:t>
      </w:r>
      <w:r>
        <w:rPr>
          <w:rFonts w:hint="eastAsia" w:ascii="宋体" w:hAnsi="宋体" w:eastAsia="宋体" w:cs="Times New Roman"/>
          <w:b/>
          <w:bCs/>
          <w:color w:val="auto"/>
          <w:sz w:val="24"/>
          <w:szCs w:val="24"/>
          <w:highlight w:val="none"/>
          <w:lang w:val="en-US" w:eastAsia="zh-CN"/>
        </w:rPr>
        <w:t xml:space="preserve">海州区</w:t>
      </w:r>
      <w:r>
        <w:rPr>
          <w:rFonts w:hint="eastAsia" w:ascii="宋体" w:hAnsi="宋体" w:eastAsia="宋体" w:cs="Times New Roman"/>
          <w:color w:val="auto"/>
          <w:sz w:val="24"/>
          <w:szCs w:val="24"/>
          <w:highlight w:val="none"/>
        </w:rPr>
        <w:t xml:space="preserve">。</w:t>
      </w:r>
      <w:r/>
    </w:p>
    <w:p>
      <w:pPr>
        <w:ind w:firstLine="480"/>
        <w:spacing w:line="560" w:lineRule="exact"/>
        <w:rPr>
          <w:rFonts w:hint="default"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rPr>
        <w:t xml:space="preserve">甲乙双方确认合同尾部所载地址为双方往来文件及诉讼、执行法律文书送达地址，按下述地址邮寄的文件及诉讼、执行法律文书，不论收到或者退回，均视为收件人收到，相应法律后果由收件人承担；一方若指定其他地址或地址变更，须及时以书面形式通知另一方，怠于通知的一方应当承担不利的法律后果。</w:t>
      </w:r>
      <w:r/>
    </w:p>
    <w:p>
      <w:pPr>
        <w:ind w:firstLine="482"/>
        <w:jc w:val="left"/>
        <w:spacing w:line="560" w:lineRule="exact"/>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val="en-US" w:eastAsia="zh-CN"/>
        </w:rPr>
        <w:t xml:space="preserve">六</w:t>
      </w:r>
      <w:r>
        <w:rPr>
          <w:rFonts w:hint="default" w:ascii="宋体" w:hAnsi="宋体" w:eastAsia="宋体" w:cs="Times New Roman"/>
          <w:b/>
          <w:color w:val="auto"/>
          <w:sz w:val="24"/>
          <w:szCs w:val="24"/>
          <w:highlight w:val="none"/>
        </w:rPr>
        <w:t xml:space="preserve">、合同生效及其它</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rPr>
        <w:t xml:space="preserve">合同经双方法定代表人或委托代理人签字并加盖单位公章后生效。</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default"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rPr>
        <w:t xml:space="preserve">八</w:t>
      </w:r>
      <w:r>
        <w:rPr>
          <w:rFonts w:hint="default" w:ascii="宋体" w:hAnsi="宋体" w:eastAsia="宋体" w:cs="Times New Roman"/>
          <w:color w:val="auto"/>
          <w:sz w:val="24"/>
          <w:szCs w:val="24"/>
          <w:highlight w:val="none"/>
        </w:rPr>
        <w:t xml:space="preserve">份，具有同等法律效力，甲方、乙方</w:t>
      </w:r>
      <w:r>
        <w:rPr>
          <w:rFonts w:hint="eastAsia" w:ascii="宋体" w:hAnsi="宋体" w:eastAsia="宋体" w:cs="Times New Roman"/>
          <w:color w:val="auto"/>
          <w:sz w:val="24"/>
          <w:szCs w:val="24"/>
          <w:highlight w:val="none"/>
          <w:lang w:val="en-US" w:eastAsia="zh-CN"/>
        </w:rPr>
        <w:t xml:space="preserve">各</w:t>
      </w:r>
      <w:r>
        <w:rPr>
          <w:rFonts w:hint="default" w:ascii="宋体" w:hAnsi="宋体" w:eastAsia="宋体" w:cs="Times New Roman"/>
          <w:color w:val="auto"/>
          <w:sz w:val="24"/>
          <w:szCs w:val="24"/>
          <w:highlight w:val="none"/>
        </w:rPr>
        <w:t xml:space="preserve">执</w:t>
      </w:r>
      <w:r>
        <w:rPr>
          <w:rFonts w:hint="eastAsia" w:ascii="宋体" w:hAnsi="宋体" w:eastAsia="宋体" w:cs="Times New Roman"/>
          <w:color w:val="auto"/>
          <w:sz w:val="24"/>
          <w:szCs w:val="24"/>
          <w:highlight w:val="none"/>
          <w:lang w:val="en-US" w:eastAsia="zh-CN"/>
        </w:rPr>
        <w:t xml:space="preserve">三份，代理机构</w:t>
      </w:r>
      <w:r>
        <w:rPr>
          <w:rFonts w:hint="default" w:ascii="宋体" w:hAnsi="宋体" w:eastAsia="宋体" w:cs="Times New Roman"/>
          <w:color w:val="auto"/>
          <w:sz w:val="24"/>
          <w:szCs w:val="24"/>
          <w:highlight w:val="none"/>
        </w:rPr>
        <w:t xml:space="preserve">及财政监管部门各执一份。</w:t>
      </w:r>
      <w:r/>
    </w:p>
    <w:p>
      <w:pPr>
        <w:ind w:firstLine="360"/>
        <w:jc w:val="left"/>
        <w:spacing w:line="56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56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360"/>
        <w:jc w:val="left"/>
        <w:spacing w:line="56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br w:type="page" w:clear="all"/>
      </w:r>
      <w:r/>
    </w:p>
    <w:p>
      <w:pPr>
        <w:pStyle w:val="888"/>
        <w:numPr>
          <w:ilvl w:val="0"/>
          <w:numId w:val="0"/>
        </w:numPr>
        <w:jc w:val="center"/>
        <w:keepLines/>
        <w:spacing w:line="360" w:lineRule="auto"/>
        <w:rPr>
          <w:rFonts w:hint="eastAsia" w:ascii="Times New Roman" w:hAnsi="宋体" w:eastAsia="黑体"/>
          <w:color w:val="auto"/>
          <w:sz w:val="36"/>
          <w:szCs w:val="20"/>
          <w:highlight w:val="none"/>
        </w:rPr>
      </w:pPr>
      <w:r>
        <w:rPr>
          <w:rFonts w:hint="eastAsia" w:ascii="宋体" w:hAnsi="宋体" w:eastAsia="宋体" w:cs="宋体"/>
          <w:color w:val="auto"/>
          <w:sz w:val="36"/>
          <w:szCs w:val="20"/>
          <w:highlight w:val="none"/>
        </w:rPr>
        <w:t xml:space="preserve">第四部分  项目需求</w:t>
      </w:r>
      <w:bookmarkEnd w:id="168"/>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说明：本项目需求中标注★号的部分为实质性要求和条件（由招标人根据实际情况设置），投标人必须作出满足或者优于原要求和条件的承诺，否则投标无效。</w:t>
      </w:r>
      <w:r/>
    </w:p>
    <w:p>
      <w:pPr>
        <w:pStyle w:val="892"/>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b/>
          <w:color w:val="auto"/>
          <w:sz w:val="24"/>
          <w:highlight w:val="none"/>
        </w:rPr>
        <w:t xml:space="preserve">本项目采购方式为公开招标，项目属性为</w:t>
      </w:r>
      <w:r>
        <w:rPr>
          <w:rFonts w:hint="eastAsia" w:ascii="宋体" w:hAnsi="宋体"/>
          <w:b/>
          <w:color w:val="auto"/>
          <w:sz w:val="24"/>
          <w:highlight w:val="none"/>
          <w:u w:val="single"/>
          <w:lang w:val="en-US" w:eastAsia="zh-CN"/>
        </w:rPr>
        <w:t xml:space="preserve">服务</w:t>
      </w:r>
      <w:r>
        <w:rPr>
          <w:rFonts w:hint="eastAsia" w:ascii="宋体" w:hAnsi="宋体"/>
          <w:b/>
          <w:color w:val="auto"/>
          <w:sz w:val="24"/>
          <w:highlight w:val="none"/>
        </w:rPr>
        <w:t xml:space="preserve">，采购标的对应的中小企业划分标准所属行业为</w:t>
      </w:r>
      <w:r>
        <w:rPr>
          <w:rFonts w:hint="eastAsia" w:ascii="宋体" w:hAnsi="宋体"/>
          <w:b/>
          <w:bCs/>
          <w:color w:val="auto"/>
          <w:sz w:val="24"/>
          <w:highlight w:val="none"/>
          <w:u w:val="single"/>
          <w:lang w:eastAsia="zh-CN"/>
        </w:rPr>
        <w:t xml:space="preserve">餐饮业</w:t>
      </w:r>
      <w:r>
        <w:rPr>
          <w:rFonts w:hint="eastAsia" w:ascii="宋体" w:hAnsi="宋体" w:eastAsia="宋体" w:cs="宋体"/>
          <w:b/>
          <w:bCs/>
          <w:color w:val="auto"/>
          <w:sz w:val="24"/>
          <w:szCs w:val="24"/>
          <w:highlight w:val="none"/>
          <w:lang w:val="en-US" w:eastAsia="zh-CN" w:bidi="ar-SA"/>
        </w:rPr>
        <w:t xml:space="preserve">。</w:t>
      </w:r>
      <w:bookmarkEnd w:id="169"/>
      <w:r/>
      <w:bookmarkEnd w:id="170"/>
      <w:r/>
      <w:r/>
    </w:p>
    <w:p>
      <w:pPr>
        <w:contextualSpacing/>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bookmarkStart w:id="171" w:name="_Toc155796360"/>
      <w:r>
        <w:rPr>
          <w:rFonts w:hint="eastAsia" w:ascii="宋体" w:hAnsi="宋体" w:eastAsia="宋体" w:cs="宋体"/>
          <w:color w:val="auto"/>
          <w:sz w:val="24"/>
          <w:szCs w:val="24"/>
          <w:highlight w:val="none"/>
          <w:lang w:val="en-US" w:eastAsia="zh-CN"/>
        </w:rPr>
        <w:t xml:space="preserve">一、项目概况</w:t>
      </w:r>
      <w:r/>
    </w:p>
    <w:p>
      <w:pPr>
        <w:contextualSpacing/>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中共连云港市委党校学员宾馆食材采购配送服务，包括但不限于副食品、粮油(调味品及粮油禽蛋)、奶制品、肉类(牛羊肉猪肉家禽)蔬菜、水果、水产、海鲜、半成品和冻货等采购及配送服务</w:t>
      </w:r>
      <w:r>
        <w:rPr>
          <w:rFonts w:hint="eastAsia" w:ascii="宋体" w:hAnsi="宋体" w:eastAsia="宋体" w:cs="宋体"/>
          <w:color w:val="auto"/>
          <w:sz w:val="24"/>
          <w:szCs w:val="24"/>
          <w:highlight w:val="none"/>
          <w:lang w:val="zh-CN" w:eastAsia="zh-CN"/>
        </w:rPr>
        <w:t xml:space="preserve">；</w:t>
      </w:r>
      <w:r/>
    </w:p>
    <w:p>
      <w:pPr>
        <w:contextualSpacing/>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2、服务期：</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年；</w:t>
      </w:r>
      <w:r/>
    </w:p>
    <w:p>
      <w:pPr>
        <w:contextualSpacing/>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3、预算金额：</w:t>
      </w:r>
      <w:r>
        <w:rPr>
          <w:rFonts w:hint="eastAsia" w:ascii="宋体" w:hAnsi="宋体" w:eastAsia="宋体" w:cs="宋体"/>
          <w:color w:val="auto"/>
          <w:sz w:val="24"/>
          <w:szCs w:val="24"/>
          <w:highlight w:val="none"/>
          <w:lang w:val="en-US" w:eastAsia="zh-CN"/>
        </w:rPr>
        <w:t xml:space="preserve">350</w:t>
      </w:r>
      <w:r>
        <w:rPr>
          <w:rFonts w:hint="eastAsia" w:ascii="宋体" w:hAnsi="宋体" w:eastAsia="宋体" w:cs="宋体"/>
          <w:color w:val="auto"/>
          <w:sz w:val="24"/>
          <w:szCs w:val="24"/>
          <w:highlight w:val="none"/>
          <w:lang w:val="zh-CN" w:eastAsia="zh-CN"/>
        </w:rPr>
        <w:t xml:space="preserve">万元；</w:t>
      </w:r>
      <w:r/>
    </w:p>
    <w:p>
      <w:pPr>
        <w:contextualSpacing/>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w:t>
      </w:r>
      <w:r>
        <w:rPr>
          <w:rFonts w:hint="eastAsia" w:ascii="宋体" w:hAnsi="宋体"/>
          <w:color w:val="000000"/>
          <w:sz w:val="24"/>
          <w:highlight w:val="none"/>
          <w:lang w:val="en-US" w:eastAsia="zh-CN"/>
        </w:rPr>
        <w:t xml:space="preserve">报价以费率报价，最高限价费率核算基准价的95%</w:t>
      </w:r>
      <w:r>
        <w:rPr>
          <w:rFonts w:hint="eastAsia" w:ascii="宋体" w:hAnsi="宋体"/>
          <w:b/>
          <w:bCs/>
          <w:color w:val="000000"/>
          <w:sz w:val="24"/>
          <w:highlight w:val="none"/>
          <w:lang w:val="en-US" w:eastAsia="zh-CN"/>
        </w:rPr>
        <w:t xml:space="preserve">（核算基准价的确定：以连云港市发展和改革委员会官网公示的连云港市民生价格海宁路综合市场价格为基准，</w:t>
      </w:r>
      <w:r>
        <w:rPr>
          <w:rStyle w:val="905"/>
          <w:rFonts w:hint="eastAsia" w:ascii="Segoe UI" w:hAnsi="Segoe UI" w:cs="Segoe UI"/>
          <w:b/>
          <w:bCs/>
          <w:color w:val="0f1115"/>
          <w:sz w:val="24"/>
          <w:szCs w:val="24"/>
          <w:highlight w:val="none"/>
          <w:lang w:val="en-US" w:eastAsia="zh-CN"/>
        </w:rPr>
        <w:t xml:space="preserve">在海宁路综合市场民生价格上没有定价得食材，需参考双盛家得福超市为最终确认价格</w:t>
      </w:r>
      <w:r>
        <w:rPr>
          <w:rFonts w:hint="eastAsia" w:ascii="宋体" w:hAnsi="宋体" w:eastAsia="宋体" w:cs="宋体"/>
          <w:color w:val="auto"/>
          <w:sz w:val="24"/>
          <w:szCs w:val="24"/>
          <w:highlight w:val="none"/>
          <w:lang w:val="zh-CN" w:eastAsia="zh-CN"/>
        </w:rPr>
        <w:t xml:space="preserve">。</w:t>
      </w:r>
      <w:r>
        <w:rPr>
          <w:rFonts w:hint="eastAsia" w:ascii="宋体" w:hAnsi="宋体"/>
          <w:b/>
          <w:bCs/>
          <w:color w:val="000000"/>
          <w:sz w:val="24"/>
          <w:highlight w:val="none"/>
          <w:lang w:val="en-US" w:eastAsia="zh-CN"/>
        </w:rPr>
        <w:t xml:space="preserve">），</w:t>
      </w:r>
      <w:r>
        <w:rPr>
          <w:rFonts w:hint="eastAsia" w:ascii="宋体" w:hAnsi="宋体"/>
          <w:color w:val="000000"/>
          <w:sz w:val="24"/>
          <w:highlight w:val="none"/>
          <w:lang w:val="en-US" w:eastAsia="zh-CN"/>
        </w:rPr>
        <w:t xml:space="preserve">投标人所报的投标报价超过最高限价的投标无效，</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二、项目技术要求</w:t>
      </w:r>
      <w:r/>
    </w:p>
    <w:p>
      <w:pPr>
        <w:contextualSpacing/>
        <w:ind w:firstLine="480"/>
        <w:jc w:val="left"/>
        <w:keepLines w:val="0"/>
        <w:keepNext w:val="0"/>
        <w:pageBreakBefore w:val="0"/>
        <w:spacing w:line="500" w:lineRule="exact"/>
        <w:widowControl w:val="off"/>
        <w:rPr>
          <w:rFonts w:hint="default" w:ascii="宋体" w:hAnsi="宋体"/>
          <w:color w:val="000000"/>
          <w:sz w:val="24"/>
          <w:highlight w:val="none"/>
          <w:lang w:val="en-US" w:eastAsia="zh-CN"/>
        </w:rPr>
      </w:pPr>
      <w:r>
        <w:rPr>
          <w:rFonts w:hint="eastAsia" w:ascii="宋体" w:hAnsi="宋体"/>
          <w:color w:val="000000"/>
          <w:sz w:val="24"/>
          <w:highlight w:val="none"/>
          <w:lang w:val="zh-CN" w:eastAsia="zh-CN"/>
        </w:rPr>
        <w:t xml:space="preserve">供应商供应的各类食品必须符合《中华人民共和国产品质量法》《中华人民共和国食品安全法》和有关食品管理规定；符合国家有关安全卫生、环境保护、知识产权等方面的法律要求；符合地方卫生防疫部门、检验检疫部门的各项指标要求。</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三、食材质量要求：</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1、为保证用餐食品安全，中标供应商所供食材应为同类产品中的综合质量优良产品，同等条件下，通过认证的绿色食品、有机食品优先。</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2、中标供应商应严格遵守《食品安全法》和《动物检疫法》等相关规定，严格保证食品质量符合国家相关产品质量标准，符合国家各级强制性规范的要求。在食材供应期间如出现因食用其提供的食品导致食物中毒的事故发生，中标供应商应对此承担一切法律责任。</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3、中标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4、一经发现供应以下食品，供应商应承担由此造成的经济责任和法律责任：</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（1）腐败变质、油脂酸败、霉变、生虫、污秽不洁、混有异物或者其他感官性状异常，对人体健康有害的；</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（2）含有毒、有害物质或者被有害物质污染，对人体健康有害的；含有严重超出标准限量的农药残留、兽药残留、重金属、污染物质以及其他危害人体健康的；</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（3）含有致病性寄生虫、微生物或者微生物含量超过国家限定标准的；</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（4）未经动物检疫部门检疫、检验或者检疫、检验不合格的肉类及其制品；</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（5）病死、毒死或者死因不明的禽、畜、兽、水产动物等及其制品；</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（6）掺假、掺杂、伪造、影响营养、卫生的；</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（7）用非食品原料加工的，加入非食品用化学物质或者将非食品当作食品的；</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（8）超过保质期限的。</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5、标的所有品种均要求拥有“SC”食品质量安全认证。本次招标标的特点为供货品种较多且日供货量较小。未列明质量标准的货物，采购渠道应为正规途径采购，来源均必须可追溯。</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zh-CN" w:eastAsia="zh-CN"/>
        </w:rPr>
      </w:pPr>
      <w:r>
        <w:rPr>
          <w:rFonts w:hint="eastAsia" w:ascii="宋体" w:hAnsi="宋体"/>
          <w:color w:val="000000"/>
          <w:sz w:val="24"/>
          <w:highlight w:val="none"/>
          <w:lang w:val="zh-CN" w:eastAsia="zh-CN"/>
        </w:rPr>
        <w:t xml:space="preserve">6、供应商所提供的产品确保质量，绝不含克伦特罗、莱克多巴胺、沙丁胺醇等禁止的兴奋剂成分和对人体有害成分，不以次充好，弄虚作假，如给本单位供货的产品中含有以上成分或违反上述要求，给采购人造成不良后果包括但不限于造成食品安全事故不过关的，还应该承担经济和法律责任，包括但不限于退还甲方已付的全部货款，并自愿接受上月或当月货款总额（以较高者为准）三倍处罚，且采购人有权提前终止供货协议。</w:t>
      </w:r>
      <w:r/>
    </w:p>
    <w:p>
      <w:pPr>
        <w:contextualSpacing/>
        <w:ind w:firstLine="480"/>
        <w:jc w:val="left"/>
        <w:keepLines w:val="0"/>
        <w:keepNext w:val="0"/>
        <w:pageBreakBefore w:val="0"/>
        <w:spacing w:line="500" w:lineRule="exact"/>
        <w:widowControl w:val="off"/>
        <w:rPr>
          <w:rFonts w:hint="eastAsia" w:ascii="宋体" w:hAnsi="宋体"/>
          <w:color w:val="000000"/>
          <w:sz w:val="24"/>
          <w:highlight w:val="none"/>
          <w:lang w:val="en-US" w:eastAsia="en-US"/>
        </w:rPr>
      </w:pPr>
      <w:r>
        <w:rPr>
          <w:rFonts w:hint="eastAsia" w:ascii="宋体" w:hAnsi="宋体"/>
          <w:color w:val="000000"/>
          <w:sz w:val="24"/>
          <w:highlight w:val="none"/>
          <w:lang w:val="en-US" w:eastAsia="zh-CN"/>
        </w:rPr>
        <w:t xml:space="preserve">7、应提供</w:t>
      </w:r>
      <w:r>
        <w:rPr>
          <w:rFonts w:hint="eastAsia" w:ascii="宋体" w:hAnsi="宋体"/>
          <w:color w:val="000000"/>
          <w:sz w:val="24"/>
          <w:highlight w:val="none"/>
          <w:lang w:val="en-US" w:eastAsia="en-US"/>
        </w:rPr>
        <w:t xml:space="preserve">符合国家食品卫生安全标准,蔬菜类、畜禽肉类和水产类等食品能够提供相应的质量检疫报告。</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cstheme="minorBidi"/>
          <w:color w:val="000000"/>
          <w:sz w:val="24"/>
          <w:highlight w:val="none"/>
          <w:lang w:val="en-US" w:eastAsia="zh-CN"/>
        </w:rPr>
        <w:t xml:space="preserve">四、</w:t>
      </w:r>
      <w:r>
        <w:rPr>
          <w:rFonts w:hint="eastAsia" w:ascii="宋体" w:hAnsi="宋体" w:eastAsiaTheme="minorEastAsia" w:cstheme="minorBidi"/>
          <w:color w:val="000000"/>
          <w:sz w:val="24"/>
          <w:highlight w:val="none"/>
          <w:lang w:val="en-US" w:eastAsia="zh-CN"/>
        </w:rPr>
        <w:t xml:space="preserve">食材</w:t>
      </w:r>
      <w:r>
        <w:rPr>
          <w:rFonts w:hint="eastAsia" w:ascii="宋体" w:hAnsi="宋体" w:eastAsiaTheme="minorEastAsia" w:cstheme="minorBidi"/>
          <w:color w:val="000000"/>
          <w:sz w:val="24"/>
          <w:highlight w:val="none"/>
          <w:lang w:val="zh-CN" w:eastAsia="zh-CN"/>
        </w:rPr>
        <w:t xml:space="preserve">质量要求</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1、蔬菜类</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常用品种：大白菜、芹菜、菠菜、青菜、包菜、有机花菜、土豆、红萝卜、洋葱、西红柿等。</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蔬菜按加工方式不同对蔬菜分类的质量验收要求。毛菜：无残留农药或残留的农药不得超过国家规定标准。净菜：茎叶类菜无菜根，无枯黄叶；无泥沙、杂物；葱、蒜，经水洗干净后，不带泥沙、杂物，不保留须根。</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（2）按蔬菜不同可食部分分类的质量验收要求。</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块根类：包括粉芋头、山芋、土豆、姜、马蹄、芥兰头、红白萝卜和莲藕等，去掉茎叶，不带泥沙，红白萝卜可留少量青苗，芥兰头无根叶。表面无腐烂、无刀疤，切开无腐烂。</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瓜豆类：包括节瓜、白瓜、青瓜、冬瓜、南瓜、茄瓜、苦瓜、丝瓜、金瓜、豆角、荷兰豆、玉豆等，不带茎叶。表面无腐烂，切开无腐烂、无糠心。</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叶菜类：叶面无腐烂，菜心无腐烂。包括白菜、菜心、卷心菜、椰菜、芥菜、通心菜、茼蒿、生菜、菠菜、苋菜、西洋菜、芥兰、藤菜等，不带枯黄、老叶，去菜头，可食率达80％以上。</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花菜类：表面无腐烂，包括菜花、西兰花等，无根，可保留少量叶把。</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芽菜类：无腐烂、变质。包括黄豆芽、绿豆芽等，去豆衣，不得有化纤丝等其他杂质或不洁物。</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sectPr>
          <w:footnotePr/>
          <w:endnotePr/>
          <w:type w:val="nextPage"/>
          <w:pgSz w:w="11900" w:h="16820" w:orient="portrait"/>
          <w:pgMar w:top="1680" w:right="1680" w:bottom="2160" w:left="1680" w:header="840" w:footer="1080" w:gutter="0"/>
          <w:cols w:num="1" w:sep="0" w:space="720" w:equalWidth="1"/>
          <w:docGrid w:linePitch="360"/>
        </w:sectPr>
      </w:pPr>
      <w:r>
        <w:rPr>
          <w:rFonts w:hint="eastAsia" w:ascii="宋体" w:hAnsi="宋体" w:eastAsiaTheme="minorEastAsia" w:cstheme="minorBidi"/>
          <w:color w:val="000000"/>
          <w:sz w:val="24"/>
          <w:highlight w:val="none"/>
          <w:lang w:val="zh-CN" w:eastAsia="zh-CN"/>
        </w:rPr>
        <w:t xml:space="preserve">其他类，表面、内心无腐烂。包括莴笋、竹笋等，去头和尾，竹笋去空壳，竹蔗去头、去叶。</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2、猪肉类</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（1）各种肉类食品安全检疫合格证明每天必须随货提供。</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（2）猪肉类要保证新鲜，色泽外观良好，不得有异味、无注水。</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（3）货品运送要配备专车、专门的食品保鲜箱，专箱专用，避免交叉使用带来的卫生安全隐患。</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4）猪肉类的质量验收标准参下表。另外，五花肉要求膘薄肉厚，肥膘不得偏厚，精肉不得含筋。腿肉要求不得剔除瘦肉，便于加工成型。带皮肉、猪手上的猪毛要去除干净。排骨要求切块规则，带肉量不得偏少。</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r>
      <w:r/>
    </w:p>
    <w:tbl>
      <w:tblPr>
        <w:tblStyle w:val="891"/>
        <w:tblW w:w="8565"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965"/>
        <w:gridCol w:w="3619"/>
        <w:gridCol w:w="3981"/>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965" w:type="dxa"/>
            <w:vAlign w:val="top"/>
            <w:textDirection w:val="lrTb"/>
            <w:noWrap w:val="false"/>
          </w:tcPr>
          <w:p>
            <w:pPr>
              <w:contextualSpacing/>
              <w:jc w:val="center"/>
              <w:keepLines w:val="0"/>
              <w:keepNext w:val="0"/>
              <w:pageBreakBefore w:val="0"/>
              <w:spacing w:line="500" w:lineRule="exact"/>
              <w:widowControl w:val="off"/>
              <w:rPr>
                <w:rFonts w:hint="eastAsia" w:ascii="宋体" w:hAnsi="宋体" w:eastAsiaTheme="minorEastAsia" w:cstheme="minorBidi"/>
                <w:b/>
                <w:bCs/>
                <w:color w:val="000000"/>
                <w:sz w:val="24"/>
                <w:highlight w:val="none"/>
                <w:lang w:val="zh-CN" w:eastAsia="zh-CN"/>
              </w:rPr>
            </w:pPr>
            <w:r>
              <w:rPr>
                <w:rFonts w:hint="eastAsia" w:ascii="宋体" w:hAnsi="宋体" w:eastAsiaTheme="minorEastAsia" w:cstheme="minorBidi"/>
                <w:b/>
                <w:bCs/>
                <w:color w:val="000000"/>
                <w:sz w:val="24"/>
                <w:highlight w:val="none"/>
                <w:lang w:val="zh-CN" w:eastAsia="zh-CN"/>
              </w:rPr>
              <w:t xml:space="preserve">要求项</w:t>
            </w:r>
            <w:r/>
          </w:p>
        </w:tc>
        <w:tc>
          <w:tcPr>
            <w:tcBorders>
              <w:top w:val="single" w:color="000000" w:sz="4" w:space="0"/>
              <w:left w:val="single" w:color="000000" w:sz="4" w:space="0"/>
              <w:bottom w:val="single" w:color="000000" w:sz="4" w:space="0"/>
              <w:right w:val="single" w:color="000000" w:sz="4" w:space="0"/>
            </w:tcBorders>
            <w:tcW w:w="3619" w:type="dxa"/>
            <w:vAlign w:val="top"/>
            <w:textDirection w:val="lrTb"/>
            <w:noWrap w:val="false"/>
          </w:tcPr>
          <w:p>
            <w:pPr>
              <w:contextualSpacing/>
              <w:ind w:firstLine="723"/>
              <w:jc w:val="center"/>
              <w:keepLines w:val="0"/>
              <w:keepNext w:val="0"/>
              <w:pageBreakBefore w:val="0"/>
              <w:spacing w:line="500" w:lineRule="exact"/>
              <w:widowControl w:val="off"/>
              <w:rPr>
                <w:rFonts w:hint="eastAsia" w:ascii="宋体" w:hAnsi="宋体" w:eastAsiaTheme="minorEastAsia" w:cstheme="minorBidi"/>
                <w:b/>
                <w:bCs/>
                <w:color w:val="000000"/>
                <w:sz w:val="24"/>
                <w:highlight w:val="none"/>
                <w:lang w:val="zh-CN" w:eastAsia="zh-CN"/>
              </w:rPr>
            </w:pPr>
            <w:r>
              <w:rPr>
                <w:rFonts w:hint="eastAsia" w:ascii="宋体" w:hAnsi="宋体" w:eastAsiaTheme="minorEastAsia" w:cstheme="minorBidi"/>
                <w:b/>
                <w:bCs/>
                <w:color w:val="000000"/>
                <w:sz w:val="24"/>
                <w:highlight w:val="none"/>
                <w:lang w:val="zh-CN" w:eastAsia="zh-CN"/>
              </w:rPr>
              <w:t xml:space="preserve">鲜猪肉</w:t>
            </w:r>
            <w:r/>
          </w:p>
        </w:tc>
        <w:tc>
          <w:tcPr>
            <w:tcBorders>
              <w:top w:val="single" w:color="000000" w:sz="4" w:space="0"/>
              <w:left w:val="single" w:color="000000" w:sz="4" w:space="0"/>
              <w:bottom w:val="single" w:color="000000" w:sz="4" w:space="0"/>
              <w:right w:val="single" w:color="000000" w:sz="4" w:space="0"/>
            </w:tcBorders>
            <w:tcW w:w="3981" w:type="dxa"/>
            <w:vAlign w:val="top"/>
            <w:textDirection w:val="lrTb"/>
            <w:noWrap w:val="false"/>
          </w:tcPr>
          <w:p>
            <w:pPr>
              <w:contextualSpacing/>
              <w:ind w:firstLine="723"/>
              <w:jc w:val="center"/>
              <w:keepLines w:val="0"/>
              <w:keepNext w:val="0"/>
              <w:pageBreakBefore w:val="0"/>
              <w:spacing w:line="500" w:lineRule="exact"/>
              <w:widowControl w:val="off"/>
              <w:rPr>
                <w:rFonts w:hint="eastAsia" w:ascii="宋体" w:hAnsi="宋体" w:eastAsiaTheme="minorEastAsia" w:cstheme="minorBidi"/>
                <w:b/>
                <w:bCs/>
                <w:color w:val="000000"/>
                <w:sz w:val="24"/>
                <w:highlight w:val="none"/>
                <w:lang w:val="zh-CN" w:eastAsia="zh-CN"/>
              </w:rPr>
            </w:pPr>
            <w:r>
              <w:rPr>
                <w:rFonts w:hint="eastAsia" w:ascii="宋体" w:hAnsi="宋体" w:eastAsiaTheme="minorEastAsia" w:cstheme="minorBidi"/>
                <w:b/>
                <w:bCs/>
                <w:color w:val="000000"/>
                <w:sz w:val="24"/>
                <w:highlight w:val="none"/>
                <w:lang w:val="zh-CN" w:eastAsia="zh-CN"/>
              </w:rPr>
              <w:t xml:space="preserve">冻猪肉</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contextualSpacing/>
              <w:jc w:val="center"/>
              <w:keepLines w:val="0"/>
              <w:keepNext w:val="0"/>
              <w:pageBreakBefore w:val="0"/>
              <w:spacing w:line="500" w:lineRule="exact"/>
              <w:widowControl w:val="off"/>
              <w:rPr>
                <w:rFonts w:hint="eastAsia" w:ascii="宋体" w:hAnsi="宋体" w:eastAsiaTheme="minorEastAsia" w:cstheme="minorBidi"/>
                <w:b/>
                <w:bCs/>
                <w:color w:val="000000"/>
                <w:sz w:val="24"/>
                <w:highlight w:val="none"/>
                <w:lang w:val="zh-CN" w:eastAsia="zh-CN"/>
              </w:rPr>
            </w:pPr>
            <w:r>
              <w:rPr>
                <w:rFonts w:hint="eastAsia" w:ascii="宋体" w:hAnsi="宋体" w:eastAsiaTheme="minorEastAsia" w:cstheme="minorBidi"/>
                <w:b/>
                <w:bCs/>
                <w:color w:val="000000"/>
                <w:sz w:val="24"/>
                <w:highlight w:val="none"/>
                <w:lang w:val="zh-CN" w:eastAsia="zh-CN"/>
              </w:rPr>
              <w:t xml:space="preserve">色泽</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contextualSpacing/>
              <w:jc w:val="both"/>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肌肉有光泽，红色均匀，脂肪乳白色</w:t>
            </w:r>
            <w:r/>
          </w:p>
        </w:tc>
        <w:tc>
          <w:tcPr>
            <w:tcBorders>
              <w:top w:val="single" w:color="000000" w:sz="4" w:space="0"/>
              <w:left w:val="single" w:color="000000" w:sz="4" w:space="0"/>
              <w:bottom w:val="single" w:color="000000" w:sz="4" w:space="0"/>
              <w:right w:val="single" w:color="000000" w:sz="4" w:space="0"/>
            </w:tcBorders>
            <w:tcW w:w="3981" w:type="dxa"/>
            <w:vAlign w:val="center"/>
            <w:textDirection w:val="lrTb"/>
            <w:noWrap w:val="false"/>
          </w:tcPr>
          <w:p>
            <w:pPr>
              <w:contextualSpacing/>
              <w:jc w:val="both"/>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肌肉有光泽，红色或稍暗，脂肪白色</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contextualSpacing/>
              <w:jc w:val="center"/>
              <w:keepLines w:val="0"/>
              <w:keepNext w:val="0"/>
              <w:pageBreakBefore w:val="0"/>
              <w:spacing w:line="500" w:lineRule="exact"/>
              <w:widowControl w:val="off"/>
              <w:rPr>
                <w:rFonts w:hint="eastAsia" w:ascii="宋体" w:hAnsi="宋体" w:eastAsiaTheme="minorEastAsia" w:cstheme="minorBidi"/>
                <w:b/>
                <w:bCs/>
                <w:color w:val="000000"/>
                <w:sz w:val="24"/>
                <w:highlight w:val="none"/>
                <w:lang w:val="zh-CN" w:eastAsia="zh-CN"/>
              </w:rPr>
            </w:pPr>
            <w:r>
              <w:rPr>
                <w:rFonts w:hint="eastAsia" w:ascii="宋体" w:hAnsi="宋体" w:eastAsiaTheme="minorEastAsia" w:cstheme="minorBidi"/>
                <w:b/>
                <w:bCs/>
                <w:color w:val="000000"/>
                <w:sz w:val="24"/>
                <w:highlight w:val="none"/>
                <w:lang w:val="zh-CN" w:eastAsia="zh-CN"/>
              </w:rPr>
              <w:t xml:space="preserve">组织状态</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contextualSpacing/>
              <w:jc w:val="both"/>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纤维清晰，有坚韧性，指压后凹陷立即恢复</w:t>
            </w:r>
            <w:r/>
          </w:p>
        </w:tc>
        <w:tc>
          <w:tcPr>
            <w:tcBorders>
              <w:top w:val="single" w:color="000000" w:sz="4" w:space="0"/>
              <w:left w:val="single" w:color="000000" w:sz="4" w:space="0"/>
              <w:bottom w:val="single" w:color="000000" w:sz="4" w:space="0"/>
              <w:right w:val="single" w:color="000000" w:sz="4" w:space="0"/>
            </w:tcBorders>
            <w:tcW w:w="3981" w:type="dxa"/>
            <w:vAlign w:val="center"/>
            <w:textDirection w:val="lrTb"/>
            <w:noWrap w:val="false"/>
          </w:tcPr>
          <w:p>
            <w:pPr>
              <w:contextualSpacing/>
              <w:jc w:val="both"/>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肉质紧密，有坚韧性，解冻后指压凹陷恢复较慢</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contextualSpacing/>
              <w:jc w:val="center"/>
              <w:keepLines w:val="0"/>
              <w:keepNext w:val="0"/>
              <w:pageBreakBefore w:val="0"/>
              <w:spacing w:line="500" w:lineRule="exact"/>
              <w:widowControl w:val="off"/>
              <w:rPr>
                <w:rFonts w:hint="eastAsia" w:ascii="宋体" w:hAnsi="宋体" w:eastAsiaTheme="minorEastAsia" w:cstheme="minorBidi"/>
                <w:b/>
                <w:bCs/>
                <w:color w:val="000000"/>
                <w:sz w:val="24"/>
                <w:highlight w:val="none"/>
                <w:lang w:val="zh-CN" w:eastAsia="zh-CN"/>
              </w:rPr>
            </w:pPr>
            <w:r>
              <w:rPr>
                <w:rFonts w:hint="eastAsia" w:ascii="宋体" w:hAnsi="宋体" w:eastAsiaTheme="minorEastAsia" w:cstheme="minorBidi"/>
                <w:b/>
                <w:bCs/>
                <w:color w:val="000000"/>
                <w:sz w:val="24"/>
                <w:highlight w:val="none"/>
                <w:lang w:val="zh-CN" w:eastAsia="zh-CN"/>
              </w:rPr>
              <w:t xml:space="preserve">粘度</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contextualSpacing/>
              <w:jc w:val="both"/>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外表湿润，不粘手</w:t>
            </w:r>
            <w:r/>
          </w:p>
        </w:tc>
        <w:tc>
          <w:tcPr>
            <w:tcBorders>
              <w:top w:val="single" w:color="000000" w:sz="4" w:space="0"/>
              <w:left w:val="single" w:color="000000" w:sz="4" w:space="0"/>
              <w:bottom w:val="single" w:color="000000" w:sz="4" w:space="0"/>
              <w:right w:val="single" w:color="000000" w:sz="4" w:space="0"/>
            </w:tcBorders>
            <w:tcW w:w="3981" w:type="dxa"/>
            <w:vAlign w:val="center"/>
            <w:textDirection w:val="lrTb"/>
            <w:noWrap w:val="false"/>
          </w:tcPr>
          <w:p>
            <w:pPr>
              <w:contextualSpacing/>
              <w:jc w:val="both"/>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外表湿润，切面有渗出液，不粘手</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contextualSpacing/>
              <w:jc w:val="center"/>
              <w:keepLines w:val="0"/>
              <w:keepNext w:val="0"/>
              <w:pageBreakBefore w:val="0"/>
              <w:spacing w:line="500" w:lineRule="exact"/>
              <w:widowControl w:val="off"/>
              <w:rPr>
                <w:rFonts w:hint="eastAsia" w:ascii="宋体" w:hAnsi="宋体" w:eastAsiaTheme="minorEastAsia" w:cstheme="minorBidi"/>
                <w:b/>
                <w:bCs/>
                <w:color w:val="000000"/>
                <w:sz w:val="24"/>
                <w:highlight w:val="none"/>
                <w:lang w:val="zh-CN" w:eastAsia="zh-CN"/>
              </w:rPr>
            </w:pPr>
            <w:r>
              <w:rPr>
                <w:rFonts w:hint="eastAsia" w:ascii="宋体" w:hAnsi="宋体" w:eastAsiaTheme="minorEastAsia" w:cstheme="minorBidi"/>
                <w:b/>
                <w:bCs/>
                <w:color w:val="000000"/>
                <w:sz w:val="24"/>
                <w:highlight w:val="none"/>
                <w:lang w:val="zh-CN" w:eastAsia="zh-CN"/>
              </w:rPr>
              <w:t xml:space="preserve">气味</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contextualSpacing/>
              <w:jc w:val="both"/>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具有鲜猪肉固有的气味，无异味</w:t>
            </w:r>
            <w:r/>
          </w:p>
        </w:tc>
        <w:tc>
          <w:tcPr>
            <w:tcBorders>
              <w:top w:val="single" w:color="000000" w:sz="4" w:space="0"/>
              <w:left w:val="single" w:color="000000" w:sz="4" w:space="0"/>
              <w:bottom w:val="single" w:color="000000" w:sz="4" w:space="0"/>
              <w:right w:val="single" w:color="000000" w:sz="4" w:space="0"/>
            </w:tcBorders>
            <w:tcW w:w="3981" w:type="dxa"/>
            <w:vAlign w:val="center"/>
            <w:textDirection w:val="lrTb"/>
            <w:noWrap w:val="false"/>
          </w:tcPr>
          <w:p>
            <w:pPr>
              <w:contextualSpacing/>
              <w:jc w:val="both"/>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解冻后具有鲜猪肉固有的气味，无异味</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contextualSpacing/>
              <w:jc w:val="center"/>
              <w:keepLines w:val="0"/>
              <w:keepNext w:val="0"/>
              <w:pageBreakBefore w:val="0"/>
              <w:spacing w:line="500" w:lineRule="exact"/>
              <w:widowControl w:val="off"/>
              <w:rPr>
                <w:rFonts w:hint="eastAsia" w:ascii="宋体" w:hAnsi="宋体" w:eastAsiaTheme="minorEastAsia" w:cstheme="minorBidi"/>
                <w:b/>
                <w:bCs/>
                <w:color w:val="000000"/>
                <w:sz w:val="24"/>
                <w:highlight w:val="none"/>
                <w:lang w:val="zh-CN" w:eastAsia="zh-CN"/>
              </w:rPr>
            </w:pPr>
            <w:r>
              <w:rPr>
                <w:rFonts w:hint="eastAsia" w:ascii="宋体" w:hAnsi="宋体" w:eastAsiaTheme="minorEastAsia" w:cstheme="minorBidi"/>
                <w:b/>
                <w:bCs/>
                <w:color w:val="000000"/>
                <w:sz w:val="24"/>
                <w:highlight w:val="none"/>
                <w:lang w:val="zh-CN" w:eastAsia="zh-CN"/>
              </w:rPr>
              <w:t xml:space="preserve">煮沸后肉汤</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contextualSpacing/>
              <w:jc w:val="both"/>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澄清透明，脂肪团聚于表面</w:t>
            </w:r>
            <w:r/>
          </w:p>
        </w:tc>
        <w:tc>
          <w:tcPr>
            <w:tcBorders>
              <w:top w:val="single" w:color="000000" w:sz="4" w:space="0"/>
              <w:left w:val="single" w:color="000000" w:sz="4" w:space="0"/>
              <w:bottom w:val="single" w:color="000000" w:sz="4" w:space="0"/>
              <w:right w:val="single" w:color="000000" w:sz="4" w:space="0"/>
            </w:tcBorders>
            <w:tcW w:w="3981" w:type="dxa"/>
            <w:vAlign w:val="center"/>
            <w:textDirection w:val="lrTb"/>
            <w:noWrap w:val="false"/>
          </w:tcPr>
          <w:p>
            <w:pPr>
              <w:contextualSpacing/>
              <w:jc w:val="both"/>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澄清透明或稍有浑浊，脂肪团聚于表面</w:t>
            </w:r>
            <w:r/>
          </w:p>
        </w:tc>
      </w:tr>
    </w:tbl>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3、冷冻家禽、冷冻海鲜</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（1）包装完整，并有生产厂址、生产日期及保质期；</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（2）有产品卫生检疫标准；</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（3）合乎验收标准（如新鲜度等）；</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外观无破损，色泽新鲜不发黄，内脏清理干净无残留，无头部及较窄尾部。解冻后肉质紧密部松散，气味正常无异味。</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sectPr>
          <w:footnotePr/>
          <w:endnotePr/>
          <w:type w:val="continuous"/>
          <w:pgSz w:w="11900" w:h="16820" w:orient="portrait"/>
          <w:pgMar w:top="1680" w:right="1680" w:bottom="1920" w:left="1680" w:header="840" w:footer="960" w:gutter="0"/>
          <w:cols w:num="1" w:sep="0" w:space="720" w:equalWidth="1"/>
          <w:docGrid w:linePitch="360"/>
        </w:sectPr>
      </w:pPr>
      <w:r>
        <w:rPr>
          <w:rFonts w:hint="eastAsia" w:ascii="宋体" w:hAnsi="宋体" w:eastAsiaTheme="minorEastAsia" w:cstheme="minorBidi"/>
          <w:color w:val="000000"/>
          <w:sz w:val="24"/>
          <w:highlight w:val="none"/>
          <w:lang w:val="zh-CN" w:eastAsia="zh-CN"/>
        </w:rPr>
        <w:t xml:space="preserve">屠宰前的活禽来自非疫区，并经检疫、检验合格；屠宰后的禽体应该检疫、检验合格后，再进行加工。应修除或割除禽体各部位外伤、血点、血污、羽毛根等。表皮和肌肉切面有光泽，</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具有禽类品种应有的色泽和气味，无异味。加热后，肉汤透明澄清，脂肪团聚液面，具有禽类品种应有的滋味。不得验出淤血、不得验出异物。</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（4）冻肉类产品中间不能有过多冰块；</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三黄鸡：1.7斤-1.9斤／只，包冰不超过2.5％。</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琵琶腿：0.25斤-0.3斤／个，包冰不超过1％。</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鸡腿：0.4斤-0.5斤／个，包冰不超过0.8％。</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鸡爪：M号0.8两-9两／个；L号0.11斤-0.13斤／个，包冰不超过1％。</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翅根：0.09斤-0.1斤／个，包冰不超过1％。</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翅中：0.83两-0.87两／个，包冰不超过1％。</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鸭腿：0.5斤／个，包冰不超过1％。</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鸭边腿：0.6斤-0.7斤／个，包冰不超过1％。</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鸡脯肉 0.3斤-0.4斤／个包冰不超过1％</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带鱼：型号6/8,0.4斤／条，包冰不超过20％。</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马鲛鱼：型号7/9,0.6-0.8斤／条，包冰率不超过17％。</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鱿鱼：型号7/9,0.6-0.8斤／条，包冰不超过3％。（阿根廷）</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石斑鱼：型号3/4,0.3-0.4条／斤，包冰不超过3％。</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小黄鱼：型号51/60,1.4-1.6两／条，包冰不超过3％。</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鲳鱼：型号2/4,1.6两-2两／条，包冰不超过20％。</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南美虾：型号70/80,0.3两-0.34两／只，30-35头／斤，包冰不超过10％。</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带鱼段：型号7/9,1.2-1.3两／段，包冰不超过20％。</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其他按照甲方要求提供。</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（5）冻肉类产品重量必须和包装箱上标明的重量一致。</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4、水产类</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sectPr>
          <w:footnotePr/>
          <w:endnotePr/>
          <w:type w:val="continuous"/>
          <w:pgSz w:w="11900" w:h="16820" w:orient="portrait"/>
          <w:pgMar w:top="1680" w:right="1680" w:bottom="2160" w:left="1680" w:header="840" w:footer="1080" w:gutter="0"/>
          <w:cols w:num="1" w:sep="0" w:space="720" w:equalWidth="1"/>
          <w:docGrid w:linePitch="360"/>
        </w:sectPr>
      </w:pPr>
      <w:r>
        <w:rPr>
          <w:rFonts w:hint="eastAsia" w:ascii="宋体" w:hAnsi="宋体" w:eastAsiaTheme="minorEastAsia" w:cstheme="minorBidi"/>
          <w:color w:val="000000"/>
          <w:sz w:val="24"/>
          <w:highlight w:val="none"/>
          <w:lang w:val="zh-CN" w:eastAsia="zh-CN"/>
        </w:rPr>
        <w:t xml:space="preserve">（1）鲫鱼0.3斤／条宰杀前</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（2）草鱼5斤／条宰杀前</w:t>
      </w:r>
      <w:r>
        <w:rPr>
          <w:rFonts w:hint="eastAsia" w:ascii="宋体" w:hAnsi="宋体" w:eastAsiaTheme="minorEastAsia" w:cstheme="minorBidi"/>
          <w:color w:val="000000"/>
          <w:sz w:val="24"/>
          <w:highlight w:val="none"/>
          <w:lang w:val="zh-CN"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7454900</wp:posOffset>
                </wp:positionH>
                <wp:positionV relativeFrom="page">
                  <wp:posOffset>3835400</wp:posOffset>
                </wp:positionV>
                <wp:extent cx="152400" cy="228600"/>
                <wp:effectExtent l="0" t="0" r="0" b="0"/>
                <wp:wrapNone/>
                <wp:docPr id="2" name="文本框 49"/>
                <wp:cNvGraphicFramePr/>
                <a:graphic xmlns:a="http://schemas.openxmlformats.org/drawingml/2006/main">
                  <a:graphicData uri="http://schemas.microsoft.com/office/word/2010/wordprocessingShape">
                    <wps:wsp>
                      <wps:cNvPr id="0" name=""/>
                      <wps:cNvSpPr txBox="1"/>
                      <wps:spPr bwMode="auto">
                        <a:xfrm>
                          <a:off x="1601470" y="2139315"/>
                          <a:ext cx="2132965" cy="3376295"/>
                        </a:xfrm>
                        <a:prstGeom prst="rect">
                          <a:avLst/>
                        </a:prstGeom>
                        <a:noFill/>
                        <a:ln w="6350">
                          <a:noFill/>
                        </a:ln>
                        <a:effectLst/>
                      </wps:spPr>
                      <wps:txbx>
                        <w:txbxContent>
                          <w:p>
                            <w:pPr>
                              <w:spacing w:line="194" w:lineRule="exact"/>
                              <w:rPr>
                                <w:sz w:val="15"/>
                              </w:rPr>
                            </w:pPr>
                            <w:r>
                              <w:rPr>
                                <w:rFonts w:hint="eastAsia" w:ascii="Calibri" w:hAnsi="Calibri" w:eastAsia="Calibri"/>
                                <w:color w:val="000000"/>
                                <w:sz w:val="15"/>
                              </w:rPr>
                              <w:t xml:space="preserve">8</w:t>
                            </w:r>
                            <w:r/>
                          </w:p>
                        </w:txbxContent>
                      </wps:txbx>
                      <wps:bodyPr wrap="square" lIns="25400" tIns="0" rIns="25400" bIns="0">
                        <a:noAutofit/>
                      </wps:bodyPr>
                    </wps:wsp>
                  </a:graphicData>
                </a:graphic>
              </wp:anchor>
            </w:drawing>
          </mc:Choice>
          <mc:Fallback>
            <w:pict>
              <v:shape id="shape 1" o:spid="_x0000_s1" o:spt="202" type="#_x0000_t202" style="position:absolute;z-index:251659264;o:allowoverlap:true;o:allowincell:true;mso-position-horizontal-relative:page;margin-left:587.0pt;mso-position-horizontal:absolute;mso-position-vertical-relative:page;margin-top:302.0pt;mso-position-vertical:absolute;width:12.0pt;height:18.0pt;mso-wrap-distance-left:9.0pt;mso-wrap-distance-top:0.0pt;mso-wrap-distance-right:9.0pt;mso-wrap-distance-bottom:0.0pt;visibility:visible;" filled="f" stroked="f" strokeweight="0.50pt">
                <v:textbox inset="0,0,0,0">
                  <w:txbxContent>
                    <w:p>
                      <w:pPr>
                        <w:spacing w:line="194" w:lineRule="exact"/>
                        <w:rPr>
                          <w:sz w:val="15"/>
                        </w:rPr>
                      </w:pPr>
                      <w:r>
                        <w:rPr>
                          <w:rFonts w:hint="eastAsia" w:ascii="Calibri" w:hAnsi="Calibri" w:eastAsia="Calibri"/>
                          <w:color w:val="000000"/>
                          <w:sz w:val="15"/>
                        </w:rPr>
                        <w:t xml:space="preserve">8</w:t>
                      </w:r>
                      <w:r/>
                    </w:p>
                  </w:txbxContent>
                </v:textbox>
              </v:shape>
            </w:pict>
          </mc:Fallback>
        </mc:AlternateContent>
      </w:r>
      <w:r>
        <w:rPr>
          <w:rFonts w:hint="eastAsia" w:ascii="宋体" w:hAnsi="宋体" w:eastAsiaTheme="minorEastAsia" w:cstheme="minorBidi"/>
          <w:color w:val="000000"/>
          <w:sz w:val="24"/>
          <w:highlight w:val="none"/>
          <w:lang w:val="zh-CN"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7505700</wp:posOffset>
                </wp:positionH>
                <wp:positionV relativeFrom="page">
                  <wp:posOffset>5740400</wp:posOffset>
                </wp:positionV>
                <wp:extent cx="114300" cy="304800"/>
                <wp:effectExtent l="0" t="0" r="0" b="0"/>
                <wp:wrapNone/>
                <wp:docPr id="3" name="文本框 51"/>
                <wp:cNvGraphicFramePr/>
                <a:graphic xmlns:a="http://schemas.openxmlformats.org/drawingml/2006/main">
                  <a:graphicData uri="http://schemas.microsoft.com/office/word/2010/wordprocessingShape">
                    <wps:wsp>
                      <wps:cNvPr id="0" name=""/>
                      <wps:cNvSpPr txBox="1"/>
                      <wps:spPr bwMode="auto">
                        <a:xfrm>
                          <a:off x="1601470" y="2139315"/>
                          <a:ext cx="2132965" cy="3376295"/>
                        </a:xfrm>
                        <a:prstGeom prst="rect">
                          <a:avLst/>
                        </a:prstGeom>
                        <a:noFill/>
                        <a:ln w="6350">
                          <a:noFill/>
                        </a:ln>
                        <a:effectLst/>
                      </wps:spPr>
                      <wps:txbx>
                        <w:txbxContent>
                          <w:p>
                            <w:pPr>
                              <w:spacing w:line="77" w:lineRule="exact"/>
                              <w:rPr>
                                <w:sz w:val="6"/>
                              </w:rPr>
                            </w:pPr>
                            <w:r>
                              <w:rPr>
                                <w:rFonts w:hint="eastAsia" w:ascii="Calibri" w:hAnsi="Calibri" w:eastAsia="Calibri"/>
                                <w:color w:val="000000"/>
                                <w:sz w:val="6"/>
                              </w:rPr>
                              <w:t xml:space="preserve">-</w:t>
                            </w:r>
                            <w:r/>
                          </w:p>
                        </w:txbxContent>
                      </wps:txbx>
                      <wps:bodyPr wrap="square" lIns="25400" tIns="0" rIns="25400" bIns="0">
                        <a:noAutofit/>
                      </wps:bodyPr>
                    </wps:wsp>
                  </a:graphicData>
                </a:graphic>
              </wp:anchor>
            </w:drawing>
          </mc:Choice>
          <mc:Fallback>
            <w:pict>
              <v:shape id="shape 2" o:spid="_x0000_s2" o:spt="202" type="#_x0000_t202" style="position:absolute;z-index:251660288;o:allowoverlap:true;o:allowincell:true;mso-position-horizontal-relative:page;margin-left:591.0pt;mso-position-horizontal:absolute;mso-position-vertical-relative:page;margin-top:452.0pt;mso-position-vertical:absolute;width:9.0pt;height:24.0pt;mso-wrap-distance-left:9.0pt;mso-wrap-distance-top:0.0pt;mso-wrap-distance-right:9.0pt;mso-wrap-distance-bottom:0.0pt;visibility:visible;" filled="f" stroked="f" strokeweight="0.50pt">
                <v:textbox inset="0,0,0,0">
                  <w:txbxContent>
                    <w:p>
                      <w:pPr>
                        <w:spacing w:line="77" w:lineRule="exact"/>
                        <w:rPr>
                          <w:sz w:val="6"/>
                        </w:rPr>
                      </w:pPr>
                      <w:r>
                        <w:rPr>
                          <w:rFonts w:hint="eastAsia" w:ascii="Calibri" w:hAnsi="Calibri" w:eastAsia="Calibri"/>
                          <w:color w:val="000000"/>
                          <w:sz w:val="6"/>
                        </w:rPr>
                        <w:t xml:space="preserve">-</w:t>
                      </w:r>
                      <w:r/>
                    </w:p>
                  </w:txbxContent>
                </v:textbox>
              </v:shape>
            </w:pict>
          </mc:Fallback>
        </mc:AlternateContent>
      </w:r>
      <w:r>
        <w:rPr>
          <w:rFonts w:hint="eastAsia" w:ascii="宋体" w:hAnsi="宋体" w:eastAsiaTheme="minorEastAsia" w:cstheme="minorBidi"/>
          <w:color w:val="000000"/>
          <w:sz w:val="24"/>
          <w:highlight w:val="none"/>
          <w:lang w:val="zh-CN"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7493000</wp:posOffset>
                </wp:positionH>
                <wp:positionV relativeFrom="page">
                  <wp:posOffset>6527800</wp:posOffset>
                </wp:positionV>
                <wp:extent cx="114300" cy="127000"/>
                <wp:effectExtent l="0" t="0" r="0" b="0"/>
                <wp:wrapNone/>
                <wp:docPr id="4" name="文本框 53"/>
                <wp:cNvGraphicFramePr/>
                <a:graphic xmlns:a="http://schemas.openxmlformats.org/drawingml/2006/main">
                  <a:graphicData uri="http://schemas.microsoft.com/office/word/2010/wordprocessingShape">
                    <wps:wsp>
                      <wps:cNvPr id="0" name=""/>
                      <wps:cNvSpPr txBox="1"/>
                      <wps:spPr bwMode="auto">
                        <a:xfrm>
                          <a:off x="1601470" y="2139315"/>
                          <a:ext cx="2132965" cy="3376295"/>
                        </a:xfrm>
                        <a:prstGeom prst="rect">
                          <a:avLst/>
                        </a:prstGeom>
                        <a:noFill/>
                        <a:ln w="6350">
                          <a:noFill/>
                        </a:ln>
                        <a:effectLst/>
                      </wps:spPr>
                      <wps:txbx>
                        <w:txbxContent>
                          <w:p>
                            <w:pPr>
                              <w:spacing w:line="64" w:lineRule="exact"/>
                              <w:rPr>
                                <w:sz w:val="5"/>
                              </w:rPr>
                            </w:pPr>
                            <w:r>
                              <w:rPr>
                                <w:rFonts w:hint="eastAsia" w:ascii="Calibri" w:hAnsi="Calibri" w:eastAsia="Calibri"/>
                                <w:color w:val="000000"/>
                                <w:sz w:val="5"/>
                              </w:rPr>
                              <w:t xml:space="preserve">월</w:t>
                            </w:r>
                            <w:r/>
                          </w:p>
                        </w:txbxContent>
                      </wps:txbx>
                      <wps:bodyPr wrap="square" lIns="25400" tIns="0" rIns="25400" bIns="0">
                        <a:noAutofit/>
                      </wps:bodyPr>
                    </wps:wsp>
                  </a:graphicData>
                </a:graphic>
              </wp:anchor>
            </w:drawing>
          </mc:Choice>
          <mc:Fallback>
            <w:pict>
              <v:shape id="shape 3" o:spid="_x0000_s3" o:spt="202" type="#_x0000_t202" style="position:absolute;z-index:251661312;o:allowoverlap:true;o:allowincell:true;mso-position-horizontal-relative:page;margin-left:590.0pt;mso-position-horizontal:absolute;mso-position-vertical-relative:page;margin-top:514.0pt;mso-position-vertical:absolute;width:9.0pt;height:10.0pt;mso-wrap-distance-left:9.0pt;mso-wrap-distance-top:0.0pt;mso-wrap-distance-right:9.0pt;mso-wrap-distance-bottom:0.0pt;visibility:visible;" filled="f" stroked="f" strokeweight="0.50pt">
                <v:textbox inset="0,0,0,0">
                  <w:txbxContent>
                    <w:p>
                      <w:pPr>
                        <w:spacing w:line="64" w:lineRule="exact"/>
                        <w:rPr>
                          <w:sz w:val="5"/>
                        </w:rPr>
                      </w:pPr>
                      <w:r>
                        <w:rPr>
                          <w:rFonts w:hint="eastAsia" w:ascii="Calibri" w:hAnsi="Calibri" w:eastAsia="Calibri"/>
                          <w:color w:val="000000"/>
                          <w:sz w:val="5"/>
                        </w:rPr>
                        <w:t xml:space="preserve">월</w:t>
                      </w:r>
                      <w:r/>
                    </w:p>
                  </w:txbxContent>
                </v:textbox>
              </v:shape>
            </w:pict>
          </mc:Fallback>
        </mc:AlternateConten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（3）白鲢鱼4斤／条宰杀前</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淡水鱼要求鲜活，鱼类体表有光，鳞片较完整不易脱落，粘液透明无异味，肌肉组织致密有弹性。鱼鳃，鳃丝清晰，色鲜红或暗红。眼睛，眼球饱满，角膜透明或稍有浑浊。</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5、牛羊肉类</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提供3种档次一样的牛羊肉；（备注同等价位产品亦可）</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肌肉色泽鲜红，有光泽；脂肪呈乳白色或微黄色，肌肉外表微干，或有风干膜，或外表湿润、不粘手。肌肉结构紧密，有坚实感，肌纤维韧性强，具有牛、羊肉正常的气味。煮沸后，肉汤澄清透亮，脂肪团聚于表面，具有牛、羊肉汤固有的香味和鲜味。不得带伤斑、血瘀、血污、碎骨、病变组织、淋巴结、脓包、浮毛或其他杂质。</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6、水果</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水果新鲜，表面、内心无腐烂、虫蛀，大小均匀。无残留农药或残留的农药不得超过国家规定标准。</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7．包装类食品的检验标准</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凡是带有包装的食品，其质量卫生标准除符合国家规定的质量卫生标准外，还应包括以下几个方面：</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（1）包装类食品必须包装整洁、完美；</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（2）包装食品其包装盒或标签上须注明食品名称、生产厂家、生产地址、生产日期、食品的主要原料成分和食品的保质期等；</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（3）包装食品的内容和重量必须和包装上标明的完全一致。</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8．大米</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大米颗粒饱满，色泽呈透明玉色状，有股浓浓的清香味，无沙、无虫、无黑色杂志不发黄，每袋包装需要生产日期、保质期、生产厂家。</w:t>
      </w:r>
      <w:r/>
    </w:p>
    <w:p>
      <w:pPr>
        <w:numPr>
          <w:ilvl w:val="0"/>
          <w:numId w:val="3"/>
        </w:num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食用油</w:t>
      </w:r>
      <w:r/>
    </w:p>
    <w:p>
      <w:pPr>
        <w:numPr>
          <w:ilvl w:val="0"/>
          <w:numId w:val="0"/>
        </w:num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无沉淀、包装完整，未有开封痕迹，有油香味、无异味，包装需要生产日期、保质期、生产厂家等信息。</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10．面粉</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面粉不得受潮结块，色泽呈白色或微黄色，不发暗无杂质。</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11．禽蛋类</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蛋壳清洁完整，色泽鲜明、无破损、裂纹、无霉斑、灯光透视时，整个蛋呈桔黄色至橙红色，蛋黄不见或略见阴影，没有霉味、酸味、臭味等不良气味，打开后蛋黄凸起、完整、有韧性，蛋白澄清、透明、稀稠分明，无异味。</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12．干货、杂粮类</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（1）干爽、不霉烂；</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（2）整齐、均匀、完整；</w:t>
      </w:r>
      <w:r/>
    </w:p>
    <w:p>
      <w:pPr>
        <w:contextualSpacing/>
        <w:ind w:firstLine="48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（3）无虫蛀、无杂质，保持应有的色泽。</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注：</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其他未注明货品的检验标准：按法律法规或相关行业标准执行。（国家、地方主管部门或相关行业有卫生检疫规定的，按国家、地方主管部门或相关行业规定进行检疫；国家、地方主管部门或相关行业无检疫规定的，由采购人确定检疫办法）</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2、成交供应商按照</w:t>
      </w:r>
      <w:r>
        <w:rPr>
          <w:rFonts w:hint="eastAsia" w:ascii="宋体" w:hAnsi="宋体" w:cstheme="minorBidi"/>
          <w:color w:val="000000"/>
          <w:sz w:val="24"/>
          <w:highlight w:val="none"/>
          <w:lang w:val="en-US" w:eastAsia="zh-CN"/>
        </w:rPr>
        <w:t xml:space="preserve">招标</w:t>
      </w:r>
      <w:r>
        <w:rPr>
          <w:rFonts w:hint="eastAsia" w:ascii="宋体" w:hAnsi="宋体" w:eastAsiaTheme="minorEastAsia" w:cstheme="minorBidi"/>
          <w:color w:val="000000"/>
          <w:sz w:val="24"/>
          <w:highlight w:val="none"/>
          <w:lang w:val="zh-CN" w:eastAsia="zh-CN"/>
        </w:rPr>
        <w:t xml:space="preserve">文件要求提供合格原材料并运输指定时间指定地点，经采购人验收合格，交付使用。</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四、食材配送及交货要求：</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（一）送货时间及地点方面的要求：</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一般为每</w:t>
      </w:r>
      <w:r>
        <w:rPr>
          <w:rFonts w:hint="eastAsia" w:ascii="宋体" w:hAnsi="宋体" w:eastAsiaTheme="minorEastAsia" w:cstheme="minorBidi"/>
          <w:color w:val="000000"/>
          <w:sz w:val="24"/>
          <w:highlight w:val="none"/>
          <w:lang w:val="en-US" w:eastAsia="zh-CN"/>
        </w:rPr>
        <w:t xml:space="preserve">日配送一次，每次早</w:t>
      </w:r>
      <w:r>
        <w:rPr>
          <w:rFonts w:hint="eastAsia" w:ascii="宋体" w:hAnsi="宋体" w:cstheme="minorBidi"/>
          <w:color w:val="000000"/>
          <w:sz w:val="24"/>
          <w:highlight w:val="none"/>
          <w:lang w:val="en-US" w:eastAsia="zh-CN"/>
        </w:rPr>
        <w:t xml:space="preserve">7:00-8:00</w:t>
      </w:r>
      <w:r>
        <w:rPr>
          <w:rFonts w:hint="eastAsia" w:ascii="宋体" w:hAnsi="宋体" w:eastAsiaTheme="minorEastAsia" w:cstheme="minorBidi"/>
          <w:color w:val="000000"/>
          <w:sz w:val="24"/>
          <w:highlight w:val="none"/>
          <w:lang w:val="zh-CN" w:eastAsia="zh-CN"/>
        </w:rPr>
        <w:t xml:space="preserve">前</w:t>
      </w:r>
      <w:r>
        <w:rPr>
          <w:rFonts w:hint="eastAsia" w:ascii="宋体" w:hAnsi="宋体" w:cstheme="minorBidi"/>
          <w:color w:val="000000"/>
          <w:sz w:val="24"/>
          <w:highlight w:val="none"/>
          <w:lang w:val="en-US" w:eastAsia="zh-CN"/>
        </w:rPr>
        <w:t xml:space="preserve">到</w:t>
      </w:r>
      <w:r>
        <w:rPr>
          <w:rFonts w:hint="eastAsia" w:ascii="宋体" w:hAnsi="宋体" w:eastAsiaTheme="minorEastAsia" w:cstheme="minorBidi"/>
          <w:color w:val="000000"/>
          <w:sz w:val="24"/>
          <w:highlight w:val="none"/>
          <w:lang w:val="en-US" w:eastAsia="zh-CN"/>
        </w:rPr>
        <w:t xml:space="preserve">采购人指定</w:t>
      </w:r>
      <w:r>
        <w:rPr>
          <w:rFonts w:hint="eastAsia" w:ascii="宋体" w:hAnsi="宋体" w:eastAsiaTheme="minorEastAsia" w:cstheme="minorBidi"/>
          <w:color w:val="000000"/>
          <w:sz w:val="24"/>
          <w:highlight w:val="none"/>
          <w:lang w:val="zh-CN" w:eastAsia="zh-CN"/>
        </w:rPr>
        <w:t xml:space="preserve">食堂。供应商如送货迟到超过</w:t>
      </w:r>
      <w:r>
        <w:rPr>
          <w:rFonts w:hint="eastAsia" w:ascii="宋体" w:hAnsi="宋体" w:cstheme="minorBidi"/>
          <w:color w:val="000000"/>
          <w:sz w:val="24"/>
          <w:highlight w:val="none"/>
          <w:lang w:val="en-US" w:eastAsia="zh-CN"/>
        </w:rPr>
        <w:t xml:space="preserve">60</w:t>
      </w:r>
      <w:r>
        <w:rPr>
          <w:rFonts w:hint="eastAsia" w:ascii="宋体" w:hAnsi="宋体" w:eastAsiaTheme="minorEastAsia" w:cstheme="minorBidi"/>
          <w:color w:val="000000"/>
          <w:sz w:val="24"/>
          <w:highlight w:val="none"/>
          <w:lang w:val="zh-CN" w:eastAsia="zh-CN"/>
        </w:rPr>
        <w:t xml:space="preserve">分钟，可扣罚当天总菜款的10%。三次以上，终止合同。</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（二）货品价格、数量及验货方面的要求：</w:t>
      </w:r>
      <w:r/>
    </w:p>
    <w:p>
      <w:pPr>
        <w:contextualSpacing/>
        <w:ind w:firstLine="720"/>
        <w:jc w:val="left"/>
        <w:keepLines w:val="0"/>
        <w:keepNext w:val="0"/>
        <w:pageBreakBefore w:val="0"/>
        <w:spacing w:line="500" w:lineRule="exact"/>
        <w:widowControl w:val="off"/>
        <w:rPr>
          <w:rFonts w:hint="default" w:ascii="宋体" w:hAnsi="宋体" w:eastAsiaTheme="minorEastAsia" w:cstheme="minorBidi"/>
          <w:color w:val="000000"/>
          <w:sz w:val="24"/>
          <w:highlight w:val="none"/>
          <w:lang w:val="en-US" w:eastAsia="zh-CN"/>
        </w:rPr>
      </w:pPr>
      <w:r>
        <w:rPr>
          <w:rFonts w:hint="eastAsia" w:ascii="宋体" w:hAnsi="宋体" w:eastAsiaTheme="minorEastAsia" w:cstheme="minorBidi"/>
          <w:color w:val="000000"/>
          <w:sz w:val="24"/>
          <w:highlight w:val="none"/>
          <w:lang w:val="en-US" w:eastAsia="zh-CN"/>
        </w:rPr>
        <w:t xml:space="preserve">1、年供货数量、单价金额：采购人的采购任务根据实际情况，是个动态值，实际发生采购数量、金额以成交为准；</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en-US" w:eastAsia="zh-CN"/>
        </w:rPr>
      </w:pPr>
      <w:r>
        <w:rPr>
          <w:rFonts w:hint="eastAsia" w:ascii="宋体" w:hAnsi="宋体" w:eastAsiaTheme="minorEastAsia" w:cstheme="minorBidi"/>
          <w:color w:val="000000"/>
          <w:sz w:val="24"/>
          <w:highlight w:val="none"/>
          <w:lang w:val="en-US" w:eastAsia="zh-CN"/>
        </w:rPr>
        <w:t xml:space="preserve">2、供货价格：</w:t>
      </w:r>
      <w:r>
        <w:rPr>
          <w:rFonts w:hint="eastAsia" w:ascii="宋体" w:hAnsi="宋体" w:eastAsia="宋体" w:cs="Times New Roman"/>
          <w:b/>
          <w:bCs/>
          <w:color w:val="auto"/>
          <w:sz w:val="24"/>
          <w:szCs w:val="24"/>
          <w:highlight w:val="none"/>
          <w:lang w:val="zh-CN" w:eastAsia="zh-CN" w:bidi="zh-CN"/>
        </w:rPr>
        <w:t xml:space="preserve">投标人价格=连云港发展和改革委员会在其官网上定期公布的民生价格*（</w:t>
      </w:r>
      <w:r>
        <w:rPr>
          <w:rFonts w:hint="eastAsia" w:ascii="宋体" w:hAnsi="宋体" w:eastAsia="宋体" w:cs="Times New Roman"/>
          <w:b/>
          <w:bCs/>
          <w:color w:val="auto"/>
          <w:sz w:val="24"/>
          <w:szCs w:val="24"/>
          <w:highlight w:val="none"/>
          <w:lang w:val="en-US" w:eastAsia="zh-CN" w:bidi="zh-CN"/>
        </w:rPr>
        <w:t xml:space="preserve">投标费率</w:t>
      </w:r>
      <w:r>
        <w:rPr>
          <w:rFonts w:hint="eastAsia" w:ascii="宋体" w:hAnsi="宋体" w:eastAsia="宋体" w:cs="Times New Roman"/>
          <w:b/>
          <w:bCs/>
          <w:color w:val="auto"/>
          <w:sz w:val="24"/>
          <w:szCs w:val="24"/>
          <w:highlight w:val="none"/>
          <w:lang w:val="zh-CN" w:eastAsia="zh-CN" w:bidi="zh-CN"/>
        </w:rPr>
        <w:t xml:space="preserve">），作为供货价（包含货物采购、运输、搬运、税金等全部费用）连云港发展和改革委员会在其官网上定期公布的</w:t>
      </w:r>
      <w:r>
        <w:rPr>
          <w:rFonts w:hint="eastAsia" w:ascii="宋体" w:hAnsi="宋体" w:eastAsia="宋体" w:cs="Times New Roman"/>
          <w:b/>
          <w:bCs/>
          <w:color w:val="auto"/>
          <w:sz w:val="24"/>
          <w:szCs w:val="24"/>
          <w:highlight w:val="none"/>
          <w:lang w:val="en-US" w:eastAsia="zh-CN" w:bidi="zh-CN"/>
        </w:rPr>
        <w:t xml:space="preserve">海宁路综合市场</w:t>
      </w:r>
      <w:r>
        <w:rPr>
          <w:rFonts w:hint="eastAsia" w:ascii="宋体" w:hAnsi="宋体" w:eastAsia="宋体" w:cs="Times New Roman"/>
          <w:b/>
          <w:bCs/>
          <w:color w:val="auto"/>
          <w:sz w:val="24"/>
          <w:szCs w:val="24"/>
          <w:highlight w:val="none"/>
          <w:lang w:val="zh-CN" w:eastAsia="zh-CN" w:bidi="zh-CN"/>
        </w:rPr>
        <w:t xml:space="preserve">民生价格中没有的菜品可以参照</w:t>
      </w:r>
      <w:r>
        <w:rPr>
          <w:rFonts w:hint="eastAsia" w:ascii="宋体" w:hAnsi="宋体" w:eastAsia="宋体" w:cs="Times New Roman"/>
          <w:b/>
          <w:bCs/>
          <w:color w:val="auto"/>
          <w:sz w:val="24"/>
          <w:szCs w:val="24"/>
          <w:highlight w:val="none"/>
          <w:lang w:val="en-US" w:eastAsia="zh-CN" w:bidi="zh-CN"/>
        </w:rPr>
        <w:t xml:space="preserve">双盛</w:t>
      </w:r>
      <w:r>
        <w:rPr>
          <w:rFonts w:hint="eastAsia" w:ascii="宋体" w:hAnsi="宋体" w:eastAsia="宋体" w:cs="Times New Roman"/>
          <w:b/>
          <w:bCs/>
          <w:color w:val="auto"/>
          <w:sz w:val="24"/>
          <w:szCs w:val="24"/>
          <w:highlight w:val="none"/>
          <w:lang w:val="zh-CN" w:eastAsia="zh-CN" w:bidi="zh-CN"/>
        </w:rPr>
        <w:t xml:space="preserve">家得福价格作为当月供货价格。不在超市在售的商品、产品，价格由供应商及采购人进行市场询价后取中间价作为当月基准价格或协商后定基准价格</w:t>
      </w:r>
      <w:r>
        <w:rPr>
          <w:rFonts w:hint="eastAsia" w:ascii="宋体" w:hAnsi="宋体" w:eastAsia="宋体" w:cs="Times New Roman"/>
          <w:b/>
          <w:bCs/>
          <w:color w:val="auto"/>
          <w:sz w:val="24"/>
          <w:szCs w:val="24"/>
          <w:highlight w:val="none"/>
          <w:lang w:val="zh-CN" w:eastAsia="zh-CN" w:bidi="zh-CN"/>
        </w:rPr>
        <w:t xml:space="preserve">，价格表每</w:t>
      </w:r>
      <w:r>
        <w:rPr>
          <w:rFonts w:hint="eastAsia" w:ascii="宋体" w:hAnsi="宋体" w:eastAsia="宋体" w:cs="Times New Roman"/>
          <w:b/>
          <w:bCs/>
          <w:color w:val="auto"/>
          <w:sz w:val="24"/>
          <w:szCs w:val="24"/>
          <w:highlight w:val="none"/>
          <w:lang w:val="en-US" w:eastAsia="zh-CN" w:bidi="zh-CN"/>
        </w:rPr>
        <w:t xml:space="preserve">双周</w:t>
      </w:r>
      <w:r>
        <w:rPr>
          <w:rFonts w:hint="eastAsia" w:ascii="宋体" w:hAnsi="宋体" w:eastAsia="宋体" w:cs="Times New Roman"/>
          <w:b/>
          <w:bCs/>
          <w:color w:val="auto"/>
          <w:sz w:val="24"/>
          <w:szCs w:val="24"/>
          <w:highlight w:val="none"/>
          <w:lang w:val="zh-CN" w:eastAsia="zh-CN" w:bidi="zh-CN"/>
        </w:rPr>
        <w:t xml:space="preserve">确认一次。确认好的价格任何一方不得随意更改。乙方结算货款时，双方严格按确认后的价格予以结算</w:t>
      </w:r>
      <w:r>
        <w:rPr>
          <w:rFonts w:hint="eastAsia" w:ascii="宋体" w:hAnsi="宋体" w:eastAsia="宋体" w:cs="Times New Roman"/>
          <w:color w:val="auto"/>
          <w:sz w:val="24"/>
          <w:szCs w:val="24"/>
          <w:highlight w:val="none"/>
          <w:lang w:val="zh-CN" w:eastAsia="zh-CN" w:bidi="zh-CN"/>
        </w:rPr>
        <w:t xml:space="preserve">。</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en-US" w:eastAsia="zh-CN"/>
        </w:rPr>
      </w:pPr>
      <w:r>
        <w:rPr>
          <w:rFonts w:hint="eastAsia" w:ascii="宋体" w:hAnsi="宋体" w:cstheme="minorBidi"/>
          <w:color w:val="000000"/>
          <w:sz w:val="24"/>
          <w:highlight w:val="none"/>
          <w:lang w:val="en-US" w:eastAsia="zh-CN"/>
        </w:rPr>
        <w:t xml:space="preserve">3</w:t>
      </w:r>
      <w:r>
        <w:rPr>
          <w:rFonts w:hint="eastAsia" w:ascii="宋体" w:hAnsi="宋体" w:eastAsiaTheme="minorEastAsia" w:cstheme="minorBidi"/>
          <w:color w:val="000000"/>
          <w:sz w:val="24"/>
          <w:highlight w:val="none"/>
          <w:lang w:val="en-US" w:eastAsia="zh-CN"/>
        </w:rPr>
        <w:t xml:space="preserve">、第2项基准价由供应商提供，采购人将进行随机抽查。如发现供应商提供的基准价高于前述第2项定价规则所确定的基准价，双方以前述第2项定价规则所确定的基准价进行结算。</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en-US" w:eastAsia="zh-CN"/>
        </w:rPr>
      </w:pPr>
      <w:r>
        <w:rPr>
          <w:rFonts w:hint="eastAsia" w:ascii="宋体" w:hAnsi="宋体" w:cstheme="minorBidi"/>
          <w:color w:val="000000"/>
          <w:sz w:val="24"/>
          <w:highlight w:val="none"/>
          <w:lang w:val="en-US" w:eastAsia="zh-CN"/>
        </w:rPr>
        <w:t xml:space="preserve">4</w:t>
      </w:r>
      <w:r>
        <w:rPr>
          <w:rFonts w:hint="eastAsia" w:ascii="宋体" w:hAnsi="宋体" w:eastAsiaTheme="minorEastAsia" w:cstheme="minorBidi"/>
          <w:color w:val="000000"/>
          <w:sz w:val="24"/>
          <w:highlight w:val="none"/>
          <w:lang w:val="en-US" w:eastAsia="zh-CN"/>
        </w:rPr>
        <w:t xml:space="preserve">、如遇自然灾害等不可预见的因素造成的个别品种价格需临时做调整的，中标人应遵循当时的市场价格标准，事先与采购人协商，并书面通知采购人，在采购人确认后方可调整。</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（三）中标供应商应能按采购人要求及时补货。</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（四）规格包装的产品交付时，必须原包装完好无损，否则使用单位有权拒收。</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（五）中标供应商的运输工具进入采购人单位后，必须接受采购人统一管理，发生任何人员与设施损伤，均由中标供应商承担责任。</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（六）中标供应商需免费指导各使用单位正确使用其产品，使用单位有权要求中标供应商供货前对其提供的食材进行前期处理，如大宗肉禽类前期切割分装、米面类按指定规格包装等。</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（七）中标供应商的有保质期的商品，保质期必须还有2/3（含）以上的时间。</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五、付款方式：</w:t>
      </w:r>
      <w:r/>
    </w:p>
    <w:p>
      <w:pPr>
        <w:ind w:firstLine="787"/>
        <w:jc w:val="left"/>
        <w:spacing w:line="560" w:lineRule="exact"/>
        <w:rPr>
          <w:rFonts w:hint="eastAsia" w:ascii="宋体" w:hAnsi="宋体" w:eastAsia="宋体" w:cs="Times New Roman"/>
          <w:color w:val="auto"/>
          <w:sz w:val="24"/>
          <w:szCs w:val="24"/>
          <w:highlight w:val="none"/>
          <w:lang w:val="en-US" w:eastAsia="zh-CN" w:bidi="zh-CN"/>
        </w:rPr>
      </w:pPr>
      <w:r>
        <w:rPr>
          <w:rFonts w:hint="eastAsia" w:ascii="宋体" w:hAnsi="宋体" w:eastAsia="宋体" w:cs="Times New Roman"/>
          <w:color w:val="auto"/>
          <w:sz w:val="24"/>
          <w:szCs w:val="24"/>
          <w:highlight w:val="none"/>
          <w:lang w:val="en-US" w:eastAsia="zh-CN" w:bidi="zh-CN"/>
        </w:rPr>
        <w:t xml:space="preserve">1、以月为结算周期，乙方根据甲方规定时间，将上月的成本核算表报甲方指定管理员审核，同意后方可开具按照甲方财务要求的增值税发票。在每月全部货物供货完成后，结算上月的货款。</w:t>
      </w:r>
      <w:r/>
    </w:p>
    <w:p>
      <w:pPr>
        <w:ind w:firstLine="787"/>
        <w:jc w:val="left"/>
        <w:spacing w:line="560" w:lineRule="exact"/>
        <w:rPr>
          <w:rFonts w:hint="eastAsia" w:ascii="宋体" w:hAnsi="宋体" w:eastAsia="宋体" w:cs="Times New Roman"/>
          <w:color w:val="auto"/>
          <w:sz w:val="24"/>
          <w:szCs w:val="24"/>
          <w:highlight w:val="none"/>
          <w:lang w:val="en-US" w:eastAsia="zh-CN" w:bidi="zh-CN"/>
        </w:rPr>
      </w:pPr>
      <w:r>
        <w:rPr>
          <w:rFonts w:hint="eastAsia" w:ascii="宋体" w:hAnsi="宋体" w:eastAsia="宋体" w:cs="Times New Roman"/>
          <w:color w:val="auto"/>
          <w:sz w:val="24"/>
          <w:szCs w:val="24"/>
          <w:highlight w:val="none"/>
          <w:lang w:val="en-US" w:eastAsia="zh-CN" w:bidi="zh-CN"/>
        </w:rPr>
        <w:t xml:space="preserve">2、货物结算采取按月核算，货物结算价格以甲方确认的上报价格为依据，乙方应本着长期合作、诚实信用以及不获取高额利润的原则进行报价，若发现任何一种货物高于市场批发价价格，则按乙方自供货日期至发现日当天总天数×差额进行补齐，若出现三次，甲方有权终止合同。</w:t>
      </w:r>
      <w:r/>
    </w:p>
    <w:p>
      <w:pPr>
        <w:ind w:firstLine="787"/>
        <w:jc w:val="left"/>
        <w:spacing w:line="560" w:lineRule="exact"/>
        <w:rPr>
          <w:rFonts w:hint="default" w:ascii="宋体" w:hAnsi="宋体" w:eastAsia="宋体" w:cs="Times New Roman"/>
          <w:color w:val="auto"/>
          <w:sz w:val="24"/>
          <w:szCs w:val="24"/>
          <w:highlight w:val="none"/>
          <w:lang w:val="en-US" w:eastAsia="zh-CN" w:bidi="zh-CN"/>
        </w:rPr>
      </w:pPr>
      <w:r>
        <w:rPr>
          <w:rFonts w:hint="eastAsia" w:ascii="宋体" w:hAnsi="宋体" w:eastAsia="宋体" w:cs="Times New Roman"/>
          <w:color w:val="auto"/>
          <w:sz w:val="24"/>
          <w:szCs w:val="24"/>
          <w:highlight w:val="none"/>
          <w:lang w:val="en-US" w:eastAsia="zh-CN" w:bidi="zh-CN"/>
        </w:rPr>
        <w:t xml:space="preserve">3、乙方申请付款时，必须提供按照甲方财务要求的增值税发票，同时提供汇总后的机打供货清单。</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六、安全责任方面的要求：</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（一）如因供应商所送货物造成食物中毒等事故，立即终止合同，供应商应承担全部责任，同时通过法律途径解决。</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（二）供货车（人员）在</w:t>
      </w:r>
      <w:r>
        <w:rPr>
          <w:rFonts w:hint="eastAsia" w:ascii="宋体" w:hAnsi="宋体" w:cstheme="minorBidi"/>
          <w:color w:val="000000"/>
          <w:sz w:val="24"/>
          <w:highlight w:val="none"/>
          <w:lang w:val="en-US" w:eastAsia="zh-CN"/>
        </w:rPr>
        <w:t xml:space="preserve">中共党校附近</w:t>
      </w:r>
      <w:r>
        <w:rPr>
          <w:rFonts w:hint="eastAsia" w:ascii="宋体" w:hAnsi="宋体" w:eastAsiaTheme="minorEastAsia" w:cstheme="minorBidi"/>
          <w:color w:val="000000"/>
          <w:sz w:val="24"/>
          <w:highlight w:val="none"/>
          <w:lang w:val="zh-CN" w:eastAsia="zh-CN"/>
        </w:rPr>
        <w:t xml:space="preserve">及</w:t>
      </w:r>
      <w:r>
        <w:rPr>
          <w:rFonts w:hint="eastAsia" w:ascii="宋体" w:hAnsi="宋体" w:cstheme="minorBidi"/>
          <w:color w:val="000000"/>
          <w:sz w:val="24"/>
          <w:highlight w:val="none"/>
          <w:lang w:val="en-US" w:eastAsia="zh-CN"/>
        </w:rPr>
        <w:t xml:space="preserve">党校</w:t>
      </w:r>
      <w:r>
        <w:rPr>
          <w:rFonts w:hint="eastAsia" w:ascii="宋体" w:hAnsi="宋体" w:eastAsiaTheme="minorEastAsia" w:cstheme="minorBidi"/>
          <w:color w:val="000000"/>
          <w:sz w:val="24"/>
          <w:highlight w:val="none"/>
          <w:lang w:val="zh-CN" w:eastAsia="zh-CN"/>
        </w:rPr>
        <w:t xml:space="preserve">内有安全事故的，将根据情况通过扣罚货款或司法程序进行处理。</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七、履约及违约：</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1、一旦发现假冒伪劣产品、以次充好产品或替代产品，每发现一次以供货价10倍价格进行赔偿，一年内发生2次类似的问题，则自动解除合同。供应商还必须承担由此引起的全部法律责任。</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2、必须按照约定的标准及价格按时供货，如有迟滞或以市场无货为理由不供应，而采购人经调查市场能购买到同样的货品，则采购人视其为无故拒绝供货，变相哄抬物价，发生第一次，采购人采购该货品费用由供应商承担，并给予货品采购价的10倍赔偿，款项在货款中扣除；二次发生，则自动解除合同。</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3、不能满足供货要求时，供应商应提前1个月以书面形式通知采购人，经采购人同意后方可更改，否则承担违约责任。</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4、严禁提供违法货源及不符合国家卫生标准的产品，因产品质量问题发生的食物中毒等事故，由供应商承担由此引起的一切经济赔偿责任和其他法律责任。</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八、</w:t>
      </w:r>
      <w:r>
        <w:rPr>
          <w:rFonts w:hint="eastAsia" w:ascii="宋体" w:hAnsi="宋体" w:eastAsiaTheme="minorEastAsia" w:cstheme="minorBidi"/>
          <w:color w:val="000000"/>
          <w:sz w:val="24"/>
          <w:highlight w:val="none"/>
          <w:lang w:val="en-US" w:eastAsia="zh-CN"/>
        </w:rPr>
        <w:t xml:space="preserve">投标</w:t>
      </w:r>
      <w:r>
        <w:rPr>
          <w:rFonts w:hint="eastAsia" w:ascii="宋体" w:hAnsi="宋体" w:eastAsiaTheme="minorEastAsia" w:cstheme="minorBidi"/>
          <w:color w:val="000000"/>
          <w:sz w:val="24"/>
          <w:highlight w:val="none"/>
          <w:lang w:val="zh-CN" w:eastAsia="zh-CN"/>
        </w:rPr>
        <w:t xml:space="preserve">报价说明：</w:t>
      </w:r>
      <w:r/>
    </w:p>
    <w:p>
      <w:pPr>
        <w:contextualSpacing/>
        <w:ind w:firstLine="720"/>
        <w:jc w:val="left"/>
        <w:keepLines w:val="0"/>
        <w:keepNext w:val="0"/>
        <w:pageBreakBefore w:val="0"/>
        <w:spacing w:line="500" w:lineRule="exact"/>
        <w:widowControl w:val="off"/>
        <w:rPr>
          <w:rFonts w:hint="eastAsia" w:ascii="宋体" w:hAnsi="宋体" w:eastAsiaTheme="minorEastAsia" w:cstheme="minorBidi"/>
          <w:color w:val="000000"/>
          <w:sz w:val="24"/>
          <w:highlight w:val="none"/>
          <w:lang w:val="zh-CN" w:eastAsia="zh-CN"/>
        </w:rPr>
      </w:pPr>
      <w:r>
        <w:rPr>
          <w:rFonts w:hint="eastAsia" w:ascii="宋体" w:hAnsi="宋体" w:eastAsiaTheme="minorEastAsia" w:cstheme="minorBidi"/>
          <w:color w:val="000000"/>
          <w:sz w:val="24"/>
          <w:highlight w:val="none"/>
          <w:lang w:val="zh-CN" w:eastAsia="zh-CN"/>
        </w:rPr>
        <w:t xml:space="preserve">★1、本项目投标报价采用</w:t>
      </w:r>
      <w:r>
        <w:rPr>
          <w:rFonts w:hint="eastAsia" w:ascii="宋体" w:hAnsi="宋体" w:cstheme="minorBidi"/>
          <w:color w:val="000000"/>
          <w:sz w:val="24"/>
          <w:highlight w:val="none"/>
          <w:lang w:val="en-US" w:eastAsia="zh-CN"/>
        </w:rPr>
        <w:t xml:space="preserve">费率</w:t>
      </w:r>
      <w:r>
        <w:rPr>
          <w:rFonts w:hint="eastAsia" w:ascii="宋体" w:hAnsi="宋体" w:eastAsiaTheme="minorEastAsia" w:cstheme="minorBidi"/>
          <w:color w:val="000000"/>
          <w:sz w:val="24"/>
          <w:highlight w:val="none"/>
          <w:lang w:val="zh-CN" w:eastAsia="zh-CN"/>
        </w:rPr>
        <w:t xml:space="preserve">报价。</w:t>
      </w:r>
      <w:r/>
    </w:p>
    <w:p>
      <w:pPr>
        <w:contextualSpacing/>
        <w:ind w:firstLine="720"/>
        <w:jc w:val="left"/>
        <w:keepLines w:val="0"/>
        <w:keepNext w:val="0"/>
        <w:pageBreakBefore w:val="0"/>
        <w:spacing w:line="500" w:lineRule="exact"/>
        <w:widowControl w:val="off"/>
        <w:rPr>
          <w:color w:val="auto"/>
          <w:highlight w:val="none"/>
        </w:rPr>
      </w:pPr>
      <w:r>
        <w:rPr>
          <w:rFonts w:hint="eastAsia" w:ascii="宋体" w:hAnsi="宋体" w:eastAsiaTheme="minorEastAsia" w:cstheme="minorBidi"/>
          <w:color w:val="000000"/>
          <w:sz w:val="24"/>
          <w:highlight w:val="none"/>
          <w:lang w:val="zh-CN" w:eastAsia="zh-CN"/>
        </w:rPr>
        <w:t xml:space="preserve">★2、投标</w:t>
      </w:r>
      <w:r>
        <w:rPr>
          <w:rFonts w:hint="eastAsia" w:ascii="宋体" w:hAnsi="宋体" w:cstheme="minorBidi"/>
          <w:color w:val="000000"/>
          <w:sz w:val="24"/>
          <w:highlight w:val="none"/>
          <w:lang w:val="en-US" w:eastAsia="zh-CN"/>
        </w:rPr>
        <w:t xml:space="preserve">费率</w:t>
      </w:r>
      <w:r>
        <w:rPr>
          <w:rFonts w:hint="eastAsia" w:ascii="宋体" w:hAnsi="宋体" w:eastAsiaTheme="minorEastAsia" w:cstheme="minorBidi"/>
          <w:color w:val="000000"/>
          <w:sz w:val="24"/>
          <w:highlight w:val="none"/>
          <w:lang w:val="zh-CN" w:eastAsia="zh-CN"/>
        </w:rPr>
        <w:t xml:space="preserve">按百分比报价，保留小数点后两位</w:t>
      </w:r>
      <w:r>
        <w:rPr>
          <w:rFonts w:hint="eastAsia" w:ascii="宋体" w:hAnsi="宋体" w:eastAsiaTheme="minorEastAsia" w:cstheme="minorBidi"/>
          <w:color w:val="000000"/>
          <w:sz w:val="24"/>
          <w:highlight w:val="none"/>
          <w:lang w:val="en-US" w:eastAsia="zh-CN"/>
        </w:rPr>
        <w:t xml:space="preserve">；</w:t>
      </w:r>
      <w:r>
        <w:rPr>
          <w:rFonts w:hint="eastAsia" w:ascii="宋体" w:hAnsi="宋体" w:eastAsia="宋体" w:cs="Times New Roman"/>
          <w:b/>
          <w:bCs/>
          <w:color w:val="auto"/>
          <w:sz w:val="24"/>
          <w:szCs w:val="24"/>
          <w:highlight w:val="none"/>
          <w:lang w:val="zh-CN" w:eastAsia="zh-CN" w:bidi="zh-CN"/>
        </w:rPr>
        <w:t xml:space="preserve">投标人价格=连云港发展和改革委员会在其官网上定期公布的民生价格*（</w:t>
      </w:r>
      <w:r>
        <w:rPr>
          <w:rFonts w:hint="eastAsia" w:ascii="宋体" w:hAnsi="宋体" w:eastAsia="宋体" w:cs="Times New Roman"/>
          <w:b/>
          <w:bCs/>
          <w:color w:val="auto"/>
          <w:sz w:val="24"/>
          <w:szCs w:val="24"/>
          <w:highlight w:val="none"/>
          <w:lang w:val="en-US" w:eastAsia="zh-CN" w:bidi="zh-CN"/>
        </w:rPr>
        <w:t xml:space="preserve">投标费率</w:t>
      </w:r>
      <w:r>
        <w:rPr>
          <w:rFonts w:hint="eastAsia" w:ascii="宋体" w:hAnsi="宋体" w:eastAsia="宋体" w:cs="Times New Roman"/>
          <w:b/>
          <w:bCs/>
          <w:color w:val="auto"/>
          <w:sz w:val="24"/>
          <w:szCs w:val="24"/>
          <w:highlight w:val="none"/>
          <w:lang w:val="zh-CN" w:eastAsia="zh-CN" w:bidi="zh-CN"/>
        </w:rPr>
        <w:t xml:space="preserve">），作为供货价（包含货物采购、运输、搬运、税金等全部费用）连云港发展和改革委员会在其官网上定期公布的</w:t>
      </w:r>
      <w:r>
        <w:rPr>
          <w:rFonts w:hint="eastAsia" w:ascii="宋体" w:hAnsi="宋体" w:eastAsia="宋体" w:cs="Times New Roman"/>
          <w:b/>
          <w:bCs/>
          <w:color w:val="auto"/>
          <w:sz w:val="24"/>
          <w:szCs w:val="24"/>
          <w:highlight w:val="none"/>
          <w:lang w:val="en-US" w:eastAsia="zh-CN" w:bidi="zh-CN"/>
        </w:rPr>
        <w:t xml:space="preserve">海宁路综合市场</w:t>
      </w:r>
      <w:r>
        <w:rPr>
          <w:rFonts w:hint="eastAsia" w:ascii="宋体" w:hAnsi="宋体" w:eastAsia="宋体" w:cs="Times New Roman"/>
          <w:b/>
          <w:bCs/>
          <w:color w:val="auto"/>
          <w:sz w:val="24"/>
          <w:szCs w:val="24"/>
          <w:highlight w:val="none"/>
          <w:lang w:val="zh-CN" w:eastAsia="zh-CN" w:bidi="zh-CN"/>
        </w:rPr>
        <w:t xml:space="preserve">民生价格中没有的菜品可以参照</w:t>
      </w:r>
      <w:r>
        <w:rPr>
          <w:rFonts w:hint="eastAsia" w:ascii="宋体" w:hAnsi="宋体" w:eastAsia="宋体" w:cs="Times New Roman"/>
          <w:b/>
          <w:bCs/>
          <w:color w:val="auto"/>
          <w:sz w:val="24"/>
          <w:szCs w:val="24"/>
          <w:highlight w:val="none"/>
          <w:lang w:val="en-US" w:eastAsia="zh-CN" w:bidi="zh-CN"/>
        </w:rPr>
        <w:t xml:space="preserve">双盛</w:t>
      </w:r>
      <w:r>
        <w:rPr>
          <w:rFonts w:hint="eastAsia" w:ascii="宋体" w:hAnsi="宋体" w:eastAsia="宋体" w:cs="Times New Roman"/>
          <w:b/>
          <w:bCs/>
          <w:color w:val="auto"/>
          <w:sz w:val="24"/>
          <w:szCs w:val="24"/>
          <w:highlight w:val="none"/>
          <w:lang w:val="zh-CN" w:eastAsia="zh-CN" w:bidi="zh-CN"/>
        </w:rPr>
        <w:t xml:space="preserve">家得福价格作为当月供货价格。不在超市在售的商品、产品，价格由供应商及采购人进行市场询价后取中间价作为当</w:t>
      </w:r>
      <w:r>
        <w:rPr>
          <w:rFonts w:hint="eastAsia" w:ascii="宋体" w:hAnsi="宋体" w:eastAsia="宋体" w:cs="Times New Roman"/>
          <w:b/>
          <w:bCs/>
          <w:color w:val="auto"/>
          <w:sz w:val="24"/>
          <w:szCs w:val="24"/>
          <w:highlight w:val="none"/>
          <w:lang w:val="en-US" w:eastAsia="zh-CN" w:bidi="zh-CN"/>
        </w:rPr>
        <w:t xml:space="preserve">期</w:t>
      </w:r>
      <w:r>
        <w:rPr>
          <w:rFonts w:hint="eastAsia" w:ascii="宋体" w:hAnsi="宋体" w:eastAsia="宋体" w:cs="Times New Roman"/>
          <w:b/>
          <w:bCs/>
          <w:color w:val="auto"/>
          <w:sz w:val="24"/>
          <w:szCs w:val="24"/>
          <w:highlight w:val="none"/>
          <w:lang w:val="zh-CN" w:eastAsia="zh-CN" w:bidi="zh-CN"/>
        </w:rPr>
        <w:t xml:space="preserve">基准价格或协商后定基准价格</w:t>
      </w:r>
      <w:r>
        <w:rPr>
          <w:rFonts w:hint="eastAsia" w:ascii="宋体" w:hAnsi="宋体" w:eastAsia="宋体" w:cs="Times New Roman"/>
          <w:b/>
          <w:bCs/>
          <w:color w:val="auto"/>
          <w:sz w:val="24"/>
          <w:szCs w:val="24"/>
          <w:highlight w:val="none"/>
          <w:lang w:val="zh-CN" w:eastAsia="zh-CN" w:bidi="zh-CN"/>
        </w:rPr>
        <w:t xml:space="preserve">，价格表每</w:t>
      </w:r>
      <w:r>
        <w:rPr>
          <w:rFonts w:hint="eastAsia" w:ascii="宋体" w:hAnsi="宋体" w:eastAsia="宋体" w:cs="Times New Roman"/>
          <w:b/>
          <w:bCs/>
          <w:color w:val="auto"/>
          <w:sz w:val="24"/>
          <w:szCs w:val="24"/>
          <w:highlight w:val="none"/>
          <w:lang w:val="en-US" w:eastAsia="zh-CN" w:bidi="zh-CN"/>
        </w:rPr>
        <w:t xml:space="preserve">双周</w:t>
      </w:r>
      <w:r>
        <w:rPr>
          <w:rFonts w:hint="eastAsia" w:ascii="宋体" w:hAnsi="宋体" w:eastAsia="宋体" w:cs="Times New Roman"/>
          <w:b/>
          <w:bCs/>
          <w:color w:val="auto"/>
          <w:sz w:val="24"/>
          <w:szCs w:val="24"/>
          <w:highlight w:val="none"/>
          <w:lang w:val="zh-CN" w:eastAsia="zh-CN" w:bidi="zh-CN"/>
        </w:rPr>
        <w:t xml:space="preserve">确认一次。确认好的价格任何一方不得随意更改。乙方结算货款时，双方严格按确认后的价格予以结算</w:t>
      </w:r>
      <w:r>
        <w:rPr>
          <w:rFonts w:hint="eastAsia" w:ascii="宋体" w:hAnsi="宋体" w:eastAsia="宋体" w:cs="Times New Roman"/>
          <w:color w:val="auto"/>
          <w:sz w:val="24"/>
          <w:szCs w:val="24"/>
          <w:highlight w:val="none"/>
          <w:lang w:val="zh-CN" w:eastAsia="zh-CN" w:bidi="zh-CN"/>
        </w:rPr>
        <w:t xml:space="preserve">。</w:t>
      </w:r>
      <w:r/>
    </w:p>
    <w:p>
      <w:pPr>
        <w:rPr>
          <w:rFonts w:ascii="黑体" w:hAnsi="黑体" w:eastAsia="黑体"/>
          <w:b w:val="0"/>
          <w:color w:val="auto"/>
          <w:highlight w:val="none"/>
        </w:rPr>
      </w:pPr>
      <w:r>
        <w:rPr>
          <w:rFonts w:ascii="黑体" w:hAnsi="黑体" w:eastAsia="黑体"/>
          <w:b w:val="0"/>
          <w:color w:val="auto"/>
          <w:highlight w:val="none"/>
        </w:rPr>
        <w:br w:type="page" w:clear="all"/>
      </w:r>
      <w:r/>
    </w:p>
    <w:p>
      <w:pPr>
        <w:pStyle w:val="888"/>
        <w:jc w:val="center"/>
        <w:spacing w:line="360" w:lineRule="auto"/>
        <w:rPr>
          <w:rFonts w:ascii="黑体" w:hAnsi="黑体" w:eastAsia="黑体"/>
          <w:b w:val="0"/>
          <w:color w:val="auto"/>
          <w:highlight w:val="none"/>
        </w:rPr>
      </w:pPr>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171"/>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ind w:firstLine="480"/>
        <w:jc w:val="left"/>
        <w:spacing w:line="500" w:lineRule="exact"/>
        <w:rPr>
          <w:color w:val="auto"/>
          <w:sz w:val="24"/>
          <w:szCs w:val="24"/>
          <w:highlight w:val="none"/>
        </w:rPr>
      </w:pPr>
      <w:r>
        <w:rPr>
          <w:rFonts w:hint="eastAsia"/>
          <w:color w:val="auto"/>
          <w:sz w:val="24"/>
          <w:szCs w:val="24"/>
          <w:highlight w:val="none"/>
        </w:rPr>
        <w:t xml:space="preserve">（</w:t>
      </w:r>
      <w:r>
        <w:rPr>
          <w:rFonts w:hint="eastAsia" w:eastAsia="宋体"/>
          <w:color w:val="auto"/>
          <w:sz w:val="24"/>
          <w:szCs w:val="24"/>
          <w:highlight w:val="none"/>
        </w:rPr>
        <w:t xml:space="preserve">4</w:t>
      </w:r>
      <w:r>
        <w:rPr>
          <w:rFonts w:hint="eastAsia"/>
          <w:color w:val="auto"/>
          <w:sz w:val="24"/>
          <w:szCs w:val="24"/>
          <w:highlight w:val="none"/>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pStyle w:val="902"/>
        <w:ind w:left="0" w:firstLine="0"/>
        <w:jc w:val="center"/>
        <w:keepLines w:val="0"/>
        <w:keepNext w:val="0"/>
        <w:pageBreakBefore w:val="0"/>
        <w:spacing w:line="480" w:lineRule="exact"/>
        <w:widowControl/>
        <w:tabs>
          <w:tab w:val="left" w:pos="720" w:leader="none"/>
          <w:tab w:val="clear" w:pos="916" w:leader="none"/>
        </w:tabs>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ind w:firstLine="482"/>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1.价格分：</w:t>
      </w:r>
      <w:r>
        <w:rPr>
          <w:rFonts w:hint="eastAsia" w:ascii="宋体" w:hAnsi="宋体"/>
          <w:b/>
          <w:bCs/>
          <w:color w:val="auto"/>
          <w:sz w:val="24"/>
          <w:highlight w:val="none"/>
          <w:lang w:val="en-US" w:eastAsia="zh-CN"/>
        </w:rPr>
        <w:t xml:space="preserve">30</w:t>
      </w:r>
      <w:r>
        <w:rPr>
          <w:rFonts w:hint="eastAsia" w:ascii="宋体" w:hAnsi="宋体"/>
          <w:b/>
          <w:bCs/>
          <w:color w:val="auto"/>
          <w:sz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投标报价得分=（评标基准价/投标报价）×</w:t>
      </w:r>
      <w:r>
        <w:rPr>
          <w:rFonts w:hint="eastAsia"/>
          <w:color w:val="auto"/>
          <w:sz w:val="24"/>
          <w:szCs w:val="24"/>
          <w:highlight w:val="none"/>
          <w:lang w:val="en-US" w:eastAsia="zh-CN"/>
        </w:rPr>
        <w:t xml:space="preserve">30</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评标过程中，不得去掉报价中的最高报价和最低报价。</w:t>
      </w:r>
      <w:r/>
    </w:p>
    <w:p>
      <w:pPr>
        <w:ind w:firstLine="480"/>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2.商务技术分：</w:t>
      </w:r>
      <w:r>
        <w:rPr>
          <w:rFonts w:hint="eastAsia" w:ascii="宋体" w:hAnsi="宋体"/>
          <w:b/>
          <w:bCs/>
          <w:color w:val="auto"/>
          <w:sz w:val="24"/>
          <w:highlight w:val="none"/>
          <w:lang w:val="en-US" w:eastAsia="zh-CN"/>
        </w:rPr>
        <w:t xml:space="preserve">70</w:t>
      </w:r>
      <w:r>
        <w:rPr>
          <w:rFonts w:hint="eastAsia" w:ascii="宋体" w:hAnsi="宋体"/>
          <w:b/>
          <w:bCs/>
          <w:color w:val="auto"/>
          <w:sz w:val="24"/>
          <w:highlight w:val="none"/>
        </w:rPr>
        <w:t xml:space="preserve">分</w:t>
      </w:r>
      <w:r/>
    </w:p>
    <w:tbl>
      <w:tblPr>
        <w:tblStyle w:val="891"/>
        <w:tblW w:w="45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735"/>
        <w:gridCol w:w="6918"/>
      </w:tblGrid>
      <w:tr>
        <w:trPr>
          <w:jc w:val="center"/>
          <w:trHeight w:val="693"/>
        </w:trPr>
        <w:tc>
          <w:tcPr>
            <w:tcW w:w="1076"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szCs w:val="24"/>
                <w:highlight w:val="none"/>
              </w:rPr>
            </w:pPr>
            <w:r>
              <w:rPr>
                <w:rFonts w:hint="eastAsia" w:ascii="宋体" w:hAnsi="宋体"/>
                <w:b/>
                <w:color w:val="auto"/>
                <w:sz w:val="24"/>
                <w:szCs w:val="24"/>
                <w:highlight w:val="none"/>
              </w:rPr>
              <w:t xml:space="preserve">评审</w:t>
            </w:r>
            <w:r/>
          </w:p>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szCs w:val="24"/>
                <w:highlight w:val="none"/>
              </w:rPr>
            </w:pPr>
            <w:r>
              <w:rPr>
                <w:rFonts w:hint="eastAsia" w:ascii="宋体" w:hAnsi="宋体"/>
                <w:b/>
                <w:color w:val="auto"/>
                <w:sz w:val="24"/>
                <w:szCs w:val="24"/>
                <w:highlight w:val="none"/>
              </w:rPr>
              <w:t xml:space="preserve">因素</w:t>
            </w:r>
            <w:r/>
          </w:p>
        </w:tc>
        <w:tc>
          <w:tcPr>
            <w:tcW w:w="735"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szCs w:val="24"/>
                <w:highlight w:val="none"/>
              </w:rPr>
            </w:pPr>
            <w:r>
              <w:rPr>
                <w:rFonts w:hint="eastAsia" w:ascii="宋体" w:hAnsi="宋体"/>
                <w:b/>
                <w:color w:val="auto"/>
                <w:sz w:val="24"/>
                <w:szCs w:val="24"/>
                <w:highlight w:val="none"/>
              </w:rPr>
              <w:t xml:space="preserve">分值</w:t>
            </w:r>
            <w:r/>
          </w:p>
        </w:tc>
        <w:tc>
          <w:tcPr>
            <w:tcW w:w="6918"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szCs w:val="24"/>
                <w:highlight w:val="none"/>
              </w:rPr>
            </w:pPr>
            <w:r>
              <w:rPr>
                <w:rFonts w:hint="eastAsia" w:ascii="宋体" w:hAnsi="宋体"/>
                <w:b/>
                <w:color w:val="auto"/>
                <w:sz w:val="24"/>
                <w:szCs w:val="24"/>
                <w:highlight w:val="none"/>
              </w:rPr>
              <w:t xml:space="preserve">评审标准</w:t>
            </w:r>
            <w:r/>
          </w:p>
        </w:tc>
      </w:tr>
      <w:tr>
        <w:trPr>
          <w:cantSplit/>
          <w:jc w:val="center"/>
          <w:trHeight w:val="584"/>
        </w:trPr>
        <w:tc>
          <w:tcPr>
            <w:tcW w:w="1076"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企业资信</w:t>
            </w:r>
            <w:r/>
          </w:p>
        </w:tc>
        <w:tc>
          <w:tcPr>
            <w:tcW w:w="735" w:type="dxa"/>
            <w:vAlign w:val="center"/>
            <w:textDirection w:val="lrTb"/>
            <w:noWrap/>
          </w:tcPr>
          <w:p>
            <w:pPr>
              <w:ind w:firstLine="240"/>
              <w:jc w:val="both"/>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6</w:t>
            </w:r>
            <w:r/>
          </w:p>
        </w:tc>
        <w:tc>
          <w:tcPr>
            <w:tcW w:w="6918" w:type="dxa"/>
            <w:vAlign w:val="top"/>
            <w:textDirection w:val="lrTb"/>
            <w:noWrap/>
          </w:tcPr>
          <w:p>
            <w:pPr>
              <w:jc w:val="left"/>
              <w:spacing w:line="500" w:lineRule="exact"/>
              <w:rPr>
                <w:rFonts w:hint="eastAsia"/>
                <w:color w:val="auto"/>
                <w:sz w:val="24"/>
                <w:szCs w:val="24"/>
                <w:highlight w:val="none"/>
              </w:rPr>
            </w:pPr>
            <w:r>
              <w:rPr>
                <w:rFonts w:hint="eastAsia"/>
                <w:color w:val="auto"/>
                <w:sz w:val="24"/>
                <w:szCs w:val="24"/>
                <w:highlight w:val="none"/>
              </w:rPr>
              <w:t xml:space="preserve">1、投标人具有质量管理体系认证（有效期内）得</w:t>
            </w:r>
            <w:r>
              <w:rPr>
                <w:rFonts w:hint="eastAsia"/>
                <w:color w:val="auto"/>
                <w:sz w:val="24"/>
                <w:szCs w:val="24"/>
                <w:highlight w:val="none"/>
                <w:lang w:val="en-US" w:eastAsia="zh-CN"/>
              </w:rPr>
              <w:t xml:space="preserve">2</w:t>
            </w:r>
            <w:r>
              <w:rPr>
                <w:rFonts w:hint="eastAsia"/>
                <w:color w:val="auto"/>
                <w:sz w:val="24"/>
                <w:szCs w:val="24"/>
                <w:highlight w:val="none"/>
              </w:rPr>
              <w:t xml:space="preserve">分；</w:t>
            </w:r>
            <w:r/>
          </w:p>
          <w:p>
            <w:pPr>
              <w:jc w:val="left"/>
              <w:spacing w:line="500" w:lineRule="exact"/>
              <w:rPr>
                <w:rFonts w:hint="eastAsia"/>
                <w:color w:val="auto"/>
                <w:sz w:val="24"/>
                <w:szCs w:val="24"/>
                <w:highlight w:val="none"/>
              </w:rPr>
            </w:pPr>
            <w:r>
              <w:rPr>
                <w:rFonts w:hint="eastAsia"/>
                <w:color w:val="auto"/>
                <w:sz w:val="24"/>
                <w:szCs w:val="24"/>
                <w:highlight w:val="none"/>
              </w:rPr>
              <w:t xml:space="preserve">2、投标人具有环境管理体系认证（有效期内）得</w:t>
            </w:r>
            <w:r>
              <w:rPr>
                <w:rFonts w:hint="eastAsia"/>
                <w:color w:val="auto"/>
                <w:sz w:val="24"/>
                <w:szCs w:val="24"/>
                <w:highlight w:val="none"/>
                <w:lang w:val="en-US" w:eastAsia="zh-CN"/>
              </w:rPr>
              <w:t xml:space="preserve">2</w:t>
            </w:r>
            <w:r>
              <w:rPr>
                <w:rFonts w:hint="eastAsia"/>
                <w:color w:val="auto"/>
                <w:sz w:val="24"/>
                <w:szCs w:val="24"/>
                <w:highlight w:val="none"/>
              </w:rPr>
              <w:t xml:space="preserve">分；</w:t>
            </w:r>
            <w:r/>
          </w:p>
          <w:p>
            <w:pPr>
              <w:jc w:val="left"/>
              <w:spacing w:line="500" w:lineRule="exact"/>
              <w:rPr>
                <w:rFonts w:hint="eastAsia"/>
                <w:color w:val="auto"/>
                <w:sz w:val="24"/>
                <w:szCs w:val="24"/>
                <w:highlight w:val="none"/>
              </w:rPr>
            </w:pPr>
            <w:r>
              <w:rPr>
                <w:rFonts w:hint="eastAsia"/>
                <w:color w:val="auto"/>
                <w:sz w:val="24"/>
                <w:szCs w:val="24"/>
                <w:highlight w:val="none"/>
              </w:rPr>
              <w:t xml:space="preserve">3、投标人具有职业健康安全管理体系认证（有效期内）得</w:t>
            </w:r>
            <w:r>
              <w:rPr>
                <w:rFonts w:hint="eastAsia"/>
                <w:color w:val="auto"/>
                <w:sz w:val="24"/>
                <w:szCs w:val="24"/>
                <w:highlight w:val="none"/>
                <w:lang w:val="en-US" w:eastAsia="zh-CN"/>
              </w:rPr>
              <w:t xml:space="preserve">2</w:t>
            </w:r>
            <w:r>
              <w:rPr>
                <w:rFonts w:hint="eastAsia"/>
                <w:color w:val="auto"/>
                <w:sz w:val="24"/>
                <w:szCs w:val="24"/>
                <w:highlight w:val="none"/>
              </w:rPr>
              <w:t xml:space="preserve">分；</w:t>
            </w:r>
            <w:r/>
          </w:p>
          <w:p>
            <w:pPr>
              <w:jc w:val="left"/>
              <w:spacing w:line="500" w:lineRule="exact"/>
              <w:rPr>
                <w:rFonts w:hint="eastAsia"/>
                <w:color w:val="auto"/>
                <w:sz w:val="24"/>
                <w:szCs w:val="24"/>
                <w:highlight w:val="none"/>
              </w:rPr>
            </w:pPr>
            <w:r>
              <w:rPr>
                <w:rFonts w:hint="eastAsia"/>
                <w:color w:val="auto"/>
                <w:sz w:val="24"/>
                <w:szCs w:val="24"/>
                <w:highlight w:val="none"/>
              </w:rPr>
              <w:t xml:space="preserve">注：</w:t>
            </w:r>
            <w:r>
              <w:rPr>
                <w:rFonts w:hint="eastAsia"/>
                <w:color w:val="auto"/>
                <w:sz w:val="24"/>
                <w:szCs w:val="24"/>
                <w:highlight w:val="none"/>
                <w:lang w:val="en-US" w:eastAsia="zh-CN"/>
              </w:rPr>
              <w:t xml:space="preserve">提供相关证书原件扫描件上传至投标文件中</w:t>
            </w:r>
            <w:r>
              <w:rPr>
                <w:rFonts w:hint="eastAsia"/>
                <w:color w:val="auto"/>
                <w:sz w:val="24"/>
                <w:szCs w:val="24"/>
                <w:highlight w:val="none"/>
              </w:rPr>
              <w:t xml:space="preserve">，否则不得分。</w:t>
            </w:r>
            <w:r/>
          </w:p>
        </w:tc>
      </w:tr>
      <w:tr>
        <w:trPr>
          <w:cantSplit/>
          <w:jc w:val="center"/>
          <w:trHeight w:val="584"/>
        </w:trPr>
        <w:tc>
          <w:tcPr>
            <w:tcW w:w="1076" w:type="dxa"/>
            <w:vAlign w:val="center"/>
            <w:textDirection w:val="lrTb"/>
            <w:noWrap/>
          </w:tcPr>
          <w:p>
            <w:pPr>
              <w:jc w:val="center"/>
              <w:spacing w:line="500" w:lineRule="exact"/>
              <w:rPr>
                <w:rFonts w:hint="eastAsia"/>
                <w:color w:val="auto"/>
                <w:sz w:val="24"/>
                <w:szCs w:val="24"/>
                <w:highlight w:val="none"/>
              </w:rPr>
            </w:pPr>
            <w:r>
              <w:rPr>
                <w:rFonts w:hint="eastAsia"/>
                <w:color w:val="auto"/>
                <w:sz w:val="24"/>
                <w:szCs w:val="24"/>
                <w:highlight w:val="none"/>
              </w:rPr>
              <w:t xml:space="preserve">企业业绩</w:t>
            </w:r>
            <w:r/>
          </w:p>
        </w:tc>
        <w:tc>
          <w:tcPr>
            <w:tcW w:w="735" w:type="dxa"/>
            <w:vAlign w:val="center"/>
            <w:textDirection w:val="lrTb"/>
            <w:noWrap/>
          </w:tcPr>
          <w:p>
            <w:pPr>
              <w:ind w:firstLine="240"/>
              <w:jc w:val="both"/>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8</w:t>
            </w:r>
            <w:r/>
          </w:p>
        </w:tc>
        <w:tc>
          <w:tcPr>
            <w:tcW w:w="6918" w:type="dxa"/>
            <w:vAlign w:val="top"/>
            <w:textDirection w:val="lrTb"/>
            <w:noWrap/>
          </w:tcPr>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投标人自202</w:t>
            </w:r>
            <w:r>
              <w:rPr>
                <w:rFonts w:hint="eastAsia"/>
                <w:color w:val="auto"/>
                <w:sz w:val="24"/>
                <w:szCs w:val="24"/>
                <w:highlight w:val="none"/>
                <w:lang w:val="en-US" w:eastAsia="zh-CN"/>
              </w:rPr>
              <w:t xml:space="preserve">2</w:t>
            </w:r>
            <w:r>
              <w:rPr>
                <w:rFonts w:hint="eastAsia"/>
                <w:color w:val="auto"/>
                <w:sz w:val="24"/>
                <w:szCs w:val="24"/>
                <w:highlight w:val="none"/>
              </w:rPr>
              <w:t xml:space="preserve">年1月1日（以合同签订时间为准）至今具有</w:t>
            </w:r>
            <w:r>
              <w:rPr>
                <w:rFonts w:hint="eastAsia"/>
                <w:color w:val="auto"/>
                <w:sz w:val="24"/>
                <w:szCs w:val="24"/>
                <w:highlight w:val="none"/>
                <w:lang w:val="en-US" w:eastAsia="zh-CN"/>
              </w:rPr>
              <w:t xml:space="preserve">类似食材供货或食材配送</w:t>
            </w:r>
            <w:r>
              <w:rPr>
                <w:rFonts w:hint="eastAsia"/>
                <w:color w:val="auto"/>
                <w:sz w:val="24"/>
                <w:szCs w:val="24"/>
                <w:highlight w:val="none"/>
              </w:rPr>
              <w:t xml:space="preserve">项目业绩，每有一个得</w:t>
            </w:r>
            <w:r>
              <w:rPr>
                <w:rFonts w:hint="eastAsia"/>
                <w:color w:val="auto"/>
                <w:sz w:val="24"/>
                <w:szCs w:val="24"/>
                <w:highlight w:val="none"/>
                <w:lang w:val="en-US" w:eastAsia="zh-CN"/>
              </w:rPr>
              <w:t xml:space="preserve">2</w:t>
            </w:r>
            <w:r>
              <w:rPr>
                <w:rFonts w:hint="eastAsia"/>
                <w:color w:val="auto"/>
                <w:sz w:val="24"/>
                <w:szCs w:val="24"/>
                <w:highlight w:val="none"/>
              </w:rPr>
              <w:t xml:space="preserve">分，最高得</w:t>
            </w:r>
            <w:r>
              <w:rPr>
                <w:rFonts w:hint="eastAsia"/>
                <w:color w:val="auto"/>
                <w:sz w:val="24"/>
                <w:szCs w:val="24"/>
                <w:highlight w:val="none"/>
                <w:lang w:val="en-US" w:eastAsia="zh-CN"/>
              </w:rPr>
              <w:t xml:space="preserve">8</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注：提供合同扫描件，时间、标的内容以合同为准，否则不得分。</w:t>
            </w:r>
            <w:r/>
          </w:p>
        </w:tc>
      </w:tr>
      <w:tr>
        <w:trPr>
          <w:cantSplit/>
          <w:jc w:val="center"/>
          <w:trHeight w:val="584"/>
        </w:trPr>
        <w:tc>
          <w:tcPr>
            <w:tcW w:w="1076"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满意度评价</w:t>
            </w:r>
            <w:r/>
          </w:p>
        </w:tc>
        <w:tc>
          <w:tcPr>
            <w:tcW w:w="735" w:type="dxa"/>
            <w:vAlign w:val="center"/>
            <w:textDirection w:val="lrTb"/>
            <w:noWrap/>
          </w:tcPr>
          <w:p>
            <w:pPr>
              <w:jc w:val="center"/>
              <w:spacing w:line="5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3</w:t>
            </w:r>
            <w:r/>
          </w:p>
        </w:tc>
        <w:tc>
          <w:tcPr>
            <w:tcW w:w="6918" w:type="dxa"/>
            <w:vAlign w:val="top"/>
            <w:textDirection w:val="lrTb"/>
            <w:noWrap/>
          </w:tcPr>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投标人自2022年1月1日至今，食材配送被服务单位出具的</w:t>
            </w:r>
            <w:r>
              <w:rPr>
                <w:rFonts w:hint="eastAsia"/>
                <w:color w:val="auto"/>
                <w:sz w:val="24"/>
                <w:szCs w:val="24"/>
                <w:highlight w:val="none"/>
              </w:rPr>
              <w:t xml:space="preserve">“服务满意以及没有发生过重大食品安全事故”</w:t>
            </w:r>
            <w:r>
              <w:rPr>
                <w:rFonts w:hint="eastAsia"/>
                <w:color w:val="auto"/>
                <w:sz w:val="24"/>
                <w:szCs w:val="24"/>
                <w:highlight w:val="none"/>
              </w:rPr>
              <w:t xml:space="preserve">（表述出同类意思亦可</w:t>
            </w:r>
            <w:r>
              <w:rPr>
                <w:rFonts w:hint="eastAsia"/>
                <w:color w:val="auto"/>
                <w:sz w:val="24"/>
                <w:szCs w:val="24"/>
                <w:highlight w:val="none"/>
                <w:lang w:val="en-US" w:eastAsia="zh-CN"/>
              </w:rPr>
              <w:t xml:space="preserve">,如满意度≥90%的评价</w:t>
            </w:r>
            <w:r>
              <w:rPr>
                <w:rFonts w:hint="eastAsia"/>
                <w:color w:val="auto"/>
                <w:sz w:val="24"/>
                <w:szCs w:val="24"/>
                <w:highlight w:val="none"/>
              </w:rPr>
              <w:t xml:space="preserve">）</w:t>
            </w:r>
            <w:r>
              <w:rPr>
                <w:rFonts w:hint="eastAsia"/>
                <w:color w:val="auto"/>
                <w:sz w:val="24"/>
                <w:szCs w:val="24"/>
                <w:highlight w:val="none"/>
              </w:rPr>
              <w:t xml:space="preserve">的证明（</w:t>
            </w:r>
            <w:r>
              <w:rPr>
                <w:rFonts w:hint="eastAsia"/>
                <w:color w:val="auto"/>
                <w:sz w:val="24"/>
                <w:szCs w:val="24"/>
                <w:highlight w:val="none"/>
                <w:lang w:val="en-US" w:eastAsia="zh-CN"/>
              </w:rPr>
              <w:t xml:space="preserve">被服务单位</w:t>
            </w:r>
            <w:r>
              <w:rPr>
                <w:rFonts w:hint="eastAsia"/>
                <w:color w:val="auto"/>
                <w:sz w:val="24"/>
                <w:szCs w:val="24"/>
                <w:highlight w:val="none"/>
              </w:rPr>
              <w:t xml:space="preserve">须盖章），每有一个得</w:t>
            </w:r>
            <w:r>
              <w:rPr>
                <w:rFonts w:hint="eastAsia"/>
                <w:color w:val="auto"/>
                <w:sz w:val="24"/>
                <w:szCs w:val="24"/>
                <w:highlight w:val="none"/>
                <w:lang w:val="en-US" w:eastAsia="zh-CN"/>
              </w:rPr>
              <w:t xml:space="preserve">1</w:t>
            </w:r>
            <w:r>
              <w:rPr>
                <w:rFonts w:hint="eastAsia"/>
                <w:color w:val="auto"/>
                <w:sz w:val="24"/>
                <w:szCs w:val="24"/>
                <w:highlight w:val="none"/>
              </w:rPr>
              <w:t xml:space="preserve">分，本项最高得</w:t>
            </w:r>
            <w:r>
              <w:rPr>
                <w:rFonts w:hint="eastAsia"/>
                <w:color w:val="auto"/>
                <w:sz w:val="24"/>
                <w:szCs w:val="24"/>
                <w:highlight w:val="none"/>
                <w:lang w:val="en-US" w:eastAsia="zh-CN"/>
              </w:rPr>
              <w:t xml:space="preserve">3</w:t>
            </w:r>
            <w:r>
              <w:rPr>
                <w:rFonts w:hint="eastAsia"/>
                <w:color w:val="auto"/>
                <w:sz w:val="24"/>
                <w:szCs w:val="24"/>
                <w:highlight w:val="none"/>
              </w:rPr>
              <w:t xml:space="preserve">分。</w:t>
            </w:r>
            <w:r>
              <w:rPr>
                <w:highlight w:val="none"/>
              </w:rPr>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rPr>
              <w:t xml:space="preserve">注：提供</w:t>
            </w:r>
            <w:r>
              <w:rPr>
                <w:rFonts w:hint="eastAsia"/>
                <w:color w:val="auto"/>
                <w:sz w:val="24"/>
                <w:szCs w:val="24"/>
                <w:highlight w:val="none"/>
                <w:lang w:val="en-US" w:eastAsia="zh-CN"/>
              </w:rPr>
              <w:t xml:space="preserve">证明材料扫描件</w:t>
            </w:r>
            <w:r>
              <w:rPr>
                <w:rFonts w:hint="eastAsia"/>
                <w:color w:val="auto"/>
                <w:sz w:val="24"/>
                <w:szCs w:val="24"/>
                <w:highlight w:val="none"/>
              </w:rPr>
              <w:t xml:space="preserve">，否则不得分</w:t>
            </w:r>
            <w:r>
              <w:rPr>
                <w:rFonts w:hint="eastAsia"/>
                <w:color w:val="auto"/>
                <w:sz w:val="24"/>
                <w:szCs w:val="24"/>
                <w:highlight w:val="none"/>
                <w:lang w:eastAsia="zh-CN"/>
              </w:rPr>
              <w:t xml:space="preserve">。</w:t>
            </w:r>
            <w:r/>
          </w:p>
        </w:tc>
      </w:tr>
      <w:tr>
        <w:trPr>
          <w:cantSplit/>
          <w:jc w:val="center"/>
          <w:trHeight w:val="584"/>
        </w:trPr>
        <w:tc>
          <w:tcPr>
            <w:tcW w:w="1076" w:type="dxa"/>
            <w:vAlign w:val="center"/>
            <w:textDirection w:val="lrTb"/>
            <w:noWrap/>
          </w:tcPr>
          <w:p>
            <w:pPr>
              <w:jc w:val="left"/>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食材配送人员配备</w:t>
            </w:r>
            <w:r/>
          </w:p>
        </w:tc>
        <w:tc>
          <w:tcPr>
            <w:tcW w:w="735" w:type="dxa"/>
            <w:vAlign w:val="center"/>
            <w:textDirection w:val="lrTb"/>
            <w:noWrap/>
          </w:tcPr>
          <w:p>
            <w:pPr>
              <w:ind w:firstLine="240"/>
              <w:jc w:val="left"/>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6</w:t>
            </w:r>
            <w:r/>
          </w:p>
        </w:tc>
        <w:tc>
          <w:tcPr>
            <w:tcW w:w="6918" w:type="dxa"/>
            <w:vAlign w:val="top"/>
            <w:textDirection w:val="lrTb"/>
            <w:noWrap/>
          </w:tcPr>
          <w:p>
            <w:pPr>
              <w:ind w:firstLine="480"/>
              <w:jc w:val="left"/>
              <w:spacing w:line="500" w:lineRule="exact"/>
              <w:rPr>
                <w:rFonts w:hint="eastAsia"/>
                <w:color w:val="auto"/>
                <w:sz w:val="24"/>
                <w:szCs w:val="24"/>
                <w:highlight w:val="none"/>
              </w:rPr>
            </w:pPr>
            <w:r/>
            <w:bookmarkStart w:id="172" w:name="OLE_LINK129"/>
            <w:r/>
            <w:bookmarkStart w:id="173" w:name="OLE_LINK91"/>
            <w:r/>
            <w:bookmarkStart w:id="174" w:name="OLE_LINK90"/>
            <w:r/>
            <w:bookmarkStart w:id="175" w:name="OLE_LINK127"/>
            <w:r/>
            <w:bookmarkStart w:id="176" w:name="OLE_LINK128"/>
            <w:r>
              <w:rPr>
                <w:rFonts w:hint="eastAsia"/>
                <w:color w:val="auto"/>
                <w:sz w:val="24"/>
                <w:szCs w:val="24"/>
                <w:highlight w:val="none"/>
              </w:rPr>
              <w:t xml:space="preserve">拟派团队中具备</w:t>
            </w:r>
            <w:r>
              <w:rPr>
                <w:rFonts w:hint="eastAsia"/>
                <w:color w:val="auto"/>
                <w:sz w:val="24"/>
                <w:szCs w:val="24"/>
                <w:highlight w:val="none"/>
                <w:lang w:val="en-US" w:eastAsia="zh-CN"/>
              </w:rPr>
              <w:t xml:space="preserve">有效的</w:t>
            </w:r>
            <w:r>
              <w:rPr>
                <w:rFonts w:hint="eastAsia"/>
                <w:color w:val="auto"/>
                <w:sz w:val="24"/>
                <w:szCs w:val="24"/>
                <w:highlight w:val="none"/>
              </w:rPr>
              <w:t xml:space="preserve">健康证的，每提供1人得2分，最多得6分，不提供不得分。</w:t>
            </w:r>
            <w:bookmarkEnd w:id="172"/>
            <w:r/>
            <w:bookmarkEnd w:id="173"/>
            <w:r/>
            <w:bookmarkEnd w:id="174"/>
            <w:r/>
            <w:bookmarkEnd w:id="175"/>
            <w:r/>
            <w:bookmarkEnd w:id="176"/>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注：提供人员证书扫描件，否则不得分。</w:t>
            </w:r>
            <w:r/>
          </w:p>
        </w:tc>
      </w:tr>
      <w:tr>
        <w:trPr>
          <w:cantSplit/>
          <w:jc w:val="center"/>
          <w:trHeight w:val="584"/>
        </w:trPr>
        <w:tc>
          <w:tcPr>
            <w:tcW w:w="1076"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运输能力</w:t>
            </w:r>
            <w:r/>
          </w:p>
        </w:tc>
        <w:tc>
          <w:tcPr>
            <w:tcW w:w="735"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6</w:t>
            </w:r>
            <w:r/>
          </w:p>
        </w:tc>
        <w:tc>
          <w:tcPr>
            <w:tcW w:w="6918" w:type="dxa"/>
            <w:vAlign w:val="top"/>
            <w:textDirection w:val="lrTb"/>
            <w:noWrap/>
          </w:tcPr>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投标人</w:t>
            </w:r>
            <w:r>
              <w:rPr>
                <w:rFonts w:hint="eastAsia"/>
                <w:color w:val="auto"/>
                <w:sz w:val="24"/>
                <w:szCs w:val="24"/>
                <w:highlight w:val="none"/>
                <w:lang w:val="en-US" w:eastAsia="zh-CN"/>
              </w:rPr>
              <w:t xml:space="preserve">提供</w:t>
            </w:r>
            <w:r>
              <w:rPr>
                <w:rFonts w:hint="eastAsia"/>
                <w:color w:val="auto"/>
                <w:sz w:val="24"/>
                <w:szCs w:val="24"/>
                <w:highlight w:val="none"/>
              </w:rPr>
              <w:t xml:space="preserve">2辆用于本项目配送车辆</w:t>
            </w:r>
            <w:r>
              <w:rPr>
                <w:rFonts w:hint="eastAsia"/>
                <w:color w:val="0000ff"/>
                <w:sz w:val="24"/>
                <w:szCs w:val="24"/>
                <w:highlight w:val="none"/>
              </w:rPr>
              <w:t xml:space="preserve">（</w:t>
            </w:r>
            <w:r>
              <w:rPr>
                <w:rFonts w:hint="eastAsia"/>
                <w:color w:val="0000ff"/>
                <w:sz w:val="24"/>
                <w:szCs w:val="24"/>
                <w:highlight w:val="none"/>
                <w:lang w:val="en-US" w:eastAsia="zh-CN"/>
              </w:rPr>
              <w:t xml:space="preserve">至少含一辆</w:t>
            </w:r>
            <w:r>
              <w:rPr>
                <w:rFonts w:hint="eastAsia"/>
                <w:color w:val="0000ff"/>
                <w:sz w:val="24"/>
                <w:szCs w:val="24"/>
                <w:highlight w:val="none"/>
              </w:rPr>
              <w:t xml:space="preserve">冷链运输车）</w:t>
            </w:r>
            <w:r>
              <w:rPr>
                <w:rFonts w:hint="eastAsia"/>
                <w:color w:val="auto"/>
                <w:sz w:val="24"/>
                <w:szCs w:val="24"/>
                <w:highlight w:val="none"/>
              </w:rPr>
              <w:t xml:space="preserve">的得</w:t>
            </w:r>
            <w:r>
              <w:rPr>
                <w:rFonts w:hint="eastAsia"/>
                <w:color w:val="auto"/>
                <w:sz w:val="24"/>
                <w:szCs w:val="24"/>
                <w:highlight w:val="none"/>
                <w:lang w:val="en-US" w:eastAsia="zh-CN"/>
              </w:rPr>
              <w:t xml:space="preserve">基本分4</w:t>
            </w:r>
            <w:r>
              <w:rPr>
                <w:rFonts w:hint="eastAsia"/>
                <w:color w:val="auto"/>
                <w:sz w:val="24"/>
                <w:szCs w:val="24"/>
                <w:highlight w:val="none"/>
              </w:rPr>
              <w:t xml:space="preserve">分，在此基础上每增加1辆用于本项目应急配送车辆得</w:t>
            </w:r>
            <w:r>
              <w:rPr>
                <w:rFonts w:hint="eastAsia"/>
                <w:color w:val="auto"/>
                <w:sz w:val="24"/>
                <w:szCs w:val="24"/>
                <w:highlight w:val="none"/>
                <w:lang w:val="en-US" w:eastAsia="zh-CN"/>
              </w:rPr>
              <w:t xml:space="preserve">1</w:t>
            </w:r>
            <w:r>
              <w:rPr>
                <w:rFonts w:hint="eastAsia"/>
                <w:color w:val="auto"/>
                <w:sz w:val="24"/>
                <w:szCs w:val="24"/>
                <w:highlight w:val="none"/>
              </w:rPr>
              <w:t xml:space="preserve">分</w:t>
            </w:r>
            <w:r>
              <w:rPr>
                <w:rFonts w:hint="eastAsia"/>
                <w:color w:val="auto"/>
                <w:sz w:val="24"/>
                <w:szCs w:val="24"/>
                <w:highlight w:val="none"/>
                <w:lang w:val="en-US" w:eastAsia="zh-CN"/>
              </w:rPr>
              <w:t xml:space="preserve">；本项</w:t>
            </w:r>
            <w:r>
              <w:rPr>
                <w:rFonts w:hint="eastAsia"/>
                <w:color w:val="auto"/>
                <w:sz w:val="24"/>
                <w:szCs w:val="24"/>
                <w:highlight w:val="none"/>
              </w:rPr>
              <w:t xml:space="preserve">最高得</w:t>
            </w:r>
            <w:r>
              <w:rPr>
                <w:rFonts w:hint="eastAsia"/>
                <w:color w:val="auto"/>
                <w:sz w:val="24"/>
                <w:szCs w:val="24"/>
                <w:highlight w:val="none"/>
                <w:lang w:val="en-US" w:eastAsia="zh-CN"/>
              </w:rPr>
              <w:t xml:space="preserve">6</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注：</w:t>
            </w:r>
            <w:r>
              <w:rPr>
                <w:rFonts w:hint="eastAsia"/>
                <w:color w:val="auto"/>
                <w:sz w:val="24"/>
                <w:szCs w:val="24"/>
                <w:highlight w:val="none"/>
              </w:rPr>
              <w:t xml:space="preserve">提供有效的车辆行驶证、车辆照片扫描件</w:t>
            </w:r>
            <w:r>
              <w:rPr>
                <w:rFonts w:hint="eastAsia"/>
                <w:color w:val="auto"/>
                <w:sz w:val="24"/>
                <w:szCs w:val="24"/>
                <w:highlight w:val="none"/>
                <w:lang w:val="en-US" w:eastAsia="zh-CN"/>
              </w:rPr>
              <w:t xml:space="preserve">或车辆租赁证明</w:t>
            </w:r>
            <w:r>
              <w:rPr>
                <w:rFonts w:hint="eastAsia"/>
                <w:color w:val="auto"/>
                <w:sz w:val="24"/>
                <w:szCs w:val="24"/>
                <w:highlight w:val="none"/>
              </w:rPr>
              <w:t xml:space="preserve">作为证明材料并加盖公章，否则不得分。</w:t>
            </w:r>
            <w:r/>
          </w:p>
        </w:tc>
      </w:tr>
      <w:tr>
        <w:trPr>
          <w:cantSplit/>
          <w:jc w:val="center"/>
          <w:trHeight w:val="584"/>
        </w:trPr>
        <w:tc>
          <w:tcPr>
            <w:tcW w:w="1076"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合作协议</w:t>
            </w:r>
            <w:r/>
          </w:p>
        </w:tc>
        <w:tc>
          <w:tcPr>
            <w:tcW w:w="735"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6</w:t>
            </w:r>
            <w:r/>
          </w:p>
        </w:tc>
        <w:tc>
          <w:tcPr>
            <w:tcW w:w="6918" w:type="dxa"/>
            <w:vAlign w:val="top"/>
            <w:textDirection w:val="lrTb"/>
            <w:noWrap/>
          </w:tcPr>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lang w:val="en-US"/>
              </w:rPr>
              <w:t xml:space="preserve">投标人具有</w:t>
            </w:r>
            <w:r>
              <w:rPr>
                <w:rFonts w:hint="eastAsia"/>
                <w:color w:val="auto"/>
                <w:sz w:val="24"/>
                <w:szCs w:val="24"/>
                <w:highlight w:val="none"/>
                <w:lang w:val="en-US" w:eastAsia="zh-CN"/>
              </w:rPr>
              <w:t xml:space="preserve">与</w:t>
            </w:r>
            <w:r>
              <w:rPr>
                <w:rFonts w:hint="eastAsia"/>
                <w:color w:val="auto"/>
                <w:sz w:val="24"/>
                <w:szCs w:val="24"/>
                <w:highlight w:val="none"/>
                <w:lang w:val="en-US"/>
              </w:rPr>
              <w:t xml:space="preserve">蔬菜类、水产类、禽肉类、调料类、干货类、水果类等食材及副食品供应等商品</w:t>
            </w:r>
            <w:r>
              <w:rPr>
                <w:rFonts w:hint="eastAsia"/>
                <w:color w:val="auto"/>
                <w:sz w:val="24"/>
                <w:szCs w:val="24"/>
                <w:highlight w:val="none"/>
                <w:lang w:val="en-US" w:eastAsia="zh-CN"/>
              </w:rPr>
              <w:t xml:space="preserve">代理商有供货合同（协议）的；或投标人与生产商有供货合同（协议）的，</w:t>
            </w:r>
            <w:r>
              <w:rPr>
                <w:rFonts w:hint="eastAsia"/>
                <w:color w:val="auto"/>
                <w:sz w:val="24"/>
                <w:szCs w:val="24"/>
                <w:highlight w:val="none"/>
                <w:lang w:val="en-US"/>
              </w:rPr>
              <w:t xml:space="preserve">每提供一份不同类别的证明，得1分，最高</w:t>
            </w:r>
            <w:r>
              <w:rPr>
                <w:rFonts w:hint="eastAsia"/>
                <w:color w:val="auto"/>
                <w:sz w:val="24"/>
                <w:szCs w:val="24"/>
                <w:highlight w:val="none"/>
                <w:lang w:val="en-US" w:eastAsia="zh-CN"/>
              </w:rPr>
              <w:t xml:space="preserve">6</w:t>
            </w:r>
            <w:r>
              <w:rPr>
                <w:rFonts w:hint="eastAsia"/>
                <w:color w:val="auto"/>
                <w:sz w:val="24"/>
                <w:szCs w:val="24"/>
                <w:highlight w:val="none"/>
                <w:lang w:val="en-US"/>
              </w:rPr>
              <w:t xml:space="preserve">分</w:t>
            </w:r>
            <w:r>
              <w:rPr>
                <w:rFonts w:hint="eastAsia"/>
                <w:color w:val="auto"/>
                <w:sz w:val="24"/>
                <w:szCs w:val="24"/>
                <w:highlight w:val="none"/>
                <w:lang w:val="en-US" w:eastAsia="zh-CN"/>
              </w:rPr>
              <w:t xml:space="preserve">。</w:t>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注：如投标人自身是代理商或生产商的须提供相关证明材料；</w:t>
            </w:r>
            <w:r/>
          </w:p>
        </w:tc>
      </w:tr>
      <w:tr>
        <w:trPr>
          <w:cantSplit/>
          <w:jc w:val="center"/>
          <w:trHeight w:val="584"/>
        </w:trPr>
        <w:tc>
          <w:tcPr>
            <w:tcW w:w="1076"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合理化建议</w:t>
            </w:r>
            <w:r/>
          </w:p>
        </w:tc>
        <w:tc>
          <w:tcPr>
            <w:tcW w:w="735"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3</w:t>
            </w:r>
            <w:r/>
          </w:p>
        </w:tc>
        <w:tc>
          <w:tcPr>
            <w:tcW w:w="6918" w:type="dxa"/>
            <w:vAlign w:val="top"/>
            <w:textDirection w:val="lrTb"/>
            <w:noWrap/>
          </w:tcPr>
          <w:p>
            <w:pPr>
              <w:ind w:firstLine="480"/>
              <w:jc w:val="left"/>
              <w:spacing w:line="500" w:lineRule="exact"/>
              <w:rPr>
                <w:rFonts w:hint="eastAsia"/>
                <w:color w:val="auto"/>
                <w:sz w:val="24"/>
                <w:szCs w:val="24"/>
                <w:highlight w:val="none"/>
              </w:rPr>
            </w:pPr>
            <w:r>
              <w:rPr>
                <w:rFonts w:hint="eastAsia"/>
                <w:color w:val="auto"/>
                <w:sz w:val="24"/>
                <w:szCs w:val="24"/>
                <w:highlight w:val="none"/>
                <w:lang w:val="en-US"/>
              </w:rPr>
              <w:t xml:space="preserve">投标人对本项目提出合理化建议且可以实施的</w:t>
            </w:r>
            <w:r>
              <w:rPr>
                <w:rFonts w:hint="eastAsia"/>
                <w:color w:val="auto"/>
                <w:sz w:val="24"/>
                <w:szCs w:val="24"/>
                <w:highlight w:val="none"/>
                <w:lang w:val="en-US" w:eastAsia="zh-CN"/>
              </w:rPr>
              <w:t xml:space="preserve">（提供实施方案或技术依据）</w:t>
            </w:r>
            <w:r>
              <w:rPr>
                <w:rFonts w:hint="eastAsia"/>
                <w:color w:val="auto"/>
                <w:sz w:val="24"/>
                <w:szCs w:val="24"/>
                <w:highlight w:val="none"/>
                <w:lang w:val="en-US"/>
              </w:rPr>
              <w:t xml:space="preserve">，</w:t>
            </w:r>
            <w:r>
              <w:rPr>
                <w:rFonts w:hint="eastAsia"/>
                <w:color w:val="auto"/>
                <w:sz w:val="24"/>
                <w:szCs w:val="24"/>
                <w:highlight w:val="none"/>
                <w:lang w:val="en-US" w:eastAsia="zh-CN"/>
              </w:rPr>
              <w:t xml:space="preserve">根据建议的创新性、经济性、技术可行性等方面进行评定</w:t>
            </w:r>
            <w:r>
              <w:rPr>
                <w:rFonts w:hint="eastAsia"/>
                <w:color w:val="auto"/>
                <w:sz w:val="24"/>
                <w:szCs w:val="24"/>
                <w:highlight w:val="none"/>
                <w:lang w:val="en-US"/>
              </w:rPr>
              <w:t xml:space="preserve">，经</w:t>
            </w:r>
            <w:r>
              <w:rPr>
                <w:rFonts w:hint="eastAsia"/>
                <w:color w:val="auto"/>
                <w:sz w:val="24"/>
                <w:szCs w:val="24"/>
                <w:highlight w:val="none"/>
                <w:lang w:val="en-US" w:eastAsia="zh-CN"/>
              </w:rPr>
              <w:t xml:space="preserve">评审委员会一致认可，</w:t>
            </w:r>
            <w:r>
              <w:rPr>
                <w:rFonts w:hint="eastAsia"/>
                <w:color w:val="auto"/>
                <w:sz w:val="24"/>
                <w:szCs w:val="24"/>
                <w:highlight w:val="none"/>
                <w:lang w:val="en-US"/>
              </w:rPr>
              <w:t xml:space="preserve">每有1条得</w:t>
            </w:r>
            <w:r>
              <w:rPr>
                <w:rFonts w:hint="eastAsia"/>
                <w:color w:val="auto"/>
                <w:sz w:val="24"/>
                <w:szCs w:val="24"/>
                <w:highlight w:val="none"/>
                <w:lang w:val="en-US" w:eastAsia="zh-CN"/>
              </w:rPr>
              <w:t xml:space="preserve">1</w:t>
            </w:r>
            <w:r>
              <w:rPr>
                <w:rFonts w:hint="eastAsia"/>
                <w:color w:val="auto"/>
                <w:sz w:val="24"/>
                <w:szCs w:val="24"/>
                <w:highlight w:val="none"/>
                <w:lang w:val="en-US"/>
              </w:rPr>
              <w:t xml:space="preserve">分，最高得</w:t>
            </w:r>
            <w:r>
              <w:rPr>
                <w:rFonts w:hint="eastAsia"/>
                <w:color w:val="auto"/>
                <w:sz w:val="24"/>
                <w:szCs w:val="24"/>
                <w:highlight w:val="none"/>
                <w:lang w:val="en-US" w:eastAsia="zh-CN"/>
              </w:rPr>
              <w:t xml:space="preserve">3</w:t>
            </w:r>
            <w:r>
              <w:rPr>
                <w:rFonts w:hint="eastAsia"/>
                <w:color w:val="auto"/>
                <w:sz w:val="24"/>
                <w:szCs w:val="24"/>
                <w:highlight w:val="none"/>
                <w:lang w:val="en-US"/>
              </w:rPr>
              <w:t xml:space="preserve">分。</w:t>
            </w:r>
            <w:r>
              <w:rPr>
                <w:highlight w:val="none"/>
              </w:rPr>
            </w:r>
            <w:r/>
          </w:p>
        </w:tc>
      </w:tr>
      <w:tr>
        <w:trPr>
          <w:jc w:val="center"/>
          <w:trHeight w:val="584"/>
        </w:trPr>
        <w:tc>
          <w:tcPr>
            <w:tcW w:w="1076"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日常配送方案</w:t>
            </w:r>
            <w:r/>
          </w:p>
        </w:tc>
        <w:tc>
          <w:tcPr>
            <w:tcW w:w="735"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8</w:t>
            </w:r>
            <w:r/>
          </w:p>
        </w:tc>
        <w:tc>
          <w:tcPr>
            <w:tcW w:w="6918" w:type="dxa"/>
            <w:vAlign w:val="top"/>
            <w:textDirection w:val="lrTb"/>
            <w:noWrap/>
          </w:tcPr>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评委根据供应商提供的日常配送方案及响应时间评分</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运输路线、应急预案 、响应时间承诺等</w:t>
            </w:r>
            <w:r>
              <w:rPr>
                <w:rFonts w:hint="eastAsia"/>
                <w:color w:val="auto"/>
                <w:sz w:val="24"/>
                <w:szCs w:val="24"/>
                <w:highlight w:val="none"/>
                <w:lang w:eastAsia="zh-CN"/>
              </w:rPr>
              <w:t xml:space="preserve">）</w:t>
            </w:r>
            <w:r>
              <w:rPr>
                <w:rFonts w:hint="eastAsia"/>
                <w:color w:val="auto"/>
                <w:sz w:val="24"/>
                <w:szCs w:val="24"/>
                <w:highlight w:val="none"/>
              </w:rPr>
              <w:t xml:space="preserve">：</w:t>
            </w:r>
            <w:r>
              <w:rPr>
                <w:highlight w:val="none"/>
              </w:rPr>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供应商提供的日常配送方案合理可行，针对性强的得</w:t>
            </w:r>
            <w:r>
              <w:rPr>
                <w:rFonts w:hint="eastAsia"/>
                <w:color w:val="auto"/>
                <w:sz w:val="24"/>
                <w:szCs w:val="24"/>
                <w:highlight w:val="none"/>
                <w:lang w:val="en-US" w:eastAsia="zh-CN"/>
              </w:rPr>
              <w:t xml:space="preserve">8</w:t>
            </w:r>
            <w:r>
              <w:rPr>
                <w:rFonts w:hint="eastAsia"/>
                <w:color w:val="auto"/>
                <w:sz w:val="24"/>
                <w:szCs w:val="24"/>
                <w:highlight w:val="none"/>
              </w:rPr>
              <w:t xml:space="preserve">分；</w:t>
            </w:r>
            <w:r>
              <w:rPr>
                <w:highlight w:val="none"/>
              </w:rPr>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方案比较合理可行，有一定针对性的得</w:t>
            </w:r>
            <w:r>
              <w:rPr>
                <w:rFonts w:hint="eastAsia"/>
                <w:color w:val="auto"/>
                <w:sz w:val="24"/>
                <w:szCs w:val="24"/>
                <w:highlight w:val="none"/>
                <w:lang w:val="en-US" w:eastAsia="zh-CN"/>
              </w:rPr>
              <w:t xml:space="preserve">6</w:t>
            </w:r>
            <w:r>
              <w:rPr>
                <w:rFonts w:hint="eastAsia"/>
                <w:color w:val="auto"/>
                <w:sz w:val="24"/>
                <w:szCs w:val="24"/>
                <w:highlight w:val="none"/>
              </w:rPr>
              <w:t xml:space="preserve">分；</w:t>
            </w:r>
            <w:r>
              <w:rPr>
                <w:highlight w:val="none"/>
              </w:rPr>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方案合理可行性、针对性一般的得</w:t>
            </w:r>
            <w:r>
              <w:rPr>
                <w:rFonts w:hint="eastAsia"/>
                <w:color w:val="auto"/>
                <w:sz w:val="24"/>
                <w:szCs w:val="24"/>
                <w:highlight w:val="none"/>
                <w:lang w:val="en-US" w:eastAsia="zh-CN"/>
              </w:rPr>
              <w:t xml:space="preserve">4</w:t>
            </w:r>
            <w:r>
              <w:rPr>
                <w:rFonts w:hint="eastAsia"/>
                <w:color w:val="auto"/>
                <w:sz w:val="24"/>
                <w:szCs w:val="24"/>
                <w:highlight w:val="none"/>
              </w:rPr>
              <w:t xml:space="preserve">分；</w:t>
            </w:r>
            <w:r>
              <w:rPr>
                <w:highlight w:val="none"/>
              </w:rPr>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方案不可行的得1分；</w:t>
            </w:r>
            <w:r>
              <w:rPr>
                <w:highlight w:val="none"/>
              </w:rPr>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不提供不得分。</w:t>
            </w:r>
            <w:r>
              <w:rPr>
                <w:highlight w:val="none"/>
              </w:rPr>
            </w:r>
            <w:r/>
          </w:p>
        </w:tc>
      </w:tr>
      <w:tr>
        <w:trPr>
          <w:jc w:val="center"/>
          <w:trHeight w:val="584"/>
        </w:trPr>
        <w:tc>
          <w:tcPr>
            <w:tcW w:w="1076" w:type="dxa"/>
            <w:vAlign w:val="center"/>
            <w:textDirection w:val="lrTb"/>
            <w:noWrap/>
          </w:tcPr>
          <w:p>
            <w:pPr>
              <w:jc w:val="center"/>
              <w:spacing w:line="500" w:lineRule="exact"/>
              <w:rPr>
                <w:rFonts w:hint="eastAsia"/>
                <w:color w:val="auto"/>
                <w:sz w:val="24"/>
                <w:szCs w:val="24"/>
                <w:highlight w:val="none"/>
              </w:rPr>
            </w:pPr>
            <w:r>
              <w:rPr>
                <w:rFonts w:hint="eastAsia"/>
                <w:color w:val="auto"/>
                <w:sz w:val="24"/>
                <w:szCs w:val="24"/>
                <w:highlight w:val="none"/>
              </w:rPr>
              <w:t xml:space="preserve">保障食品安全的制度方案</w:t>
            </w:r>
            <w:r/>
          </w:p>
        </w:tc>
        <w:tc>
          <w:tcPr>
            <w:tcW w:w="735"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8</w:t>
            </w:r>
            <w:r/>
          </w:p>
        </w:tc>
        <w:tc>
          <w:tcPr>
            <w:tcW w:w="6918" w:type="dxa"/>
            <w:vAlign w:val="top"/>
            <w:textDirection w:val="lrTb"/>
            <w:noWrap/>
          </w:tcPr>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评委根据供应商提供的保障食品安全的制度方案评分：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供应商根据自身对食品安全重要性的理解，提供在配送过程中对食品安全的保障措施健全完善，针对性强的得</w:t>
            </w:r>
            <w:r>
              <w:rPr>
                <w:rFonts w:hint="eastAsia"/>
                <w:color w:val="auto"/>
                <w:sz w:val="24"/>
                <w:szCs w:val="24"/>
                <w:highlight w:val="none"/>
                <w:lang w:val="en-US" w:eastAsia="zh-CN"/>
              </w:rPr>
              <w:t xml:space="preserve">8</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对食品安全的保障措施较为健全，针对性较强的得</w:t>
            </w:r>
            <w:r>
              <w:rPr>
                <w:rFonts w:hint="eastAsia"/>
                <w:color w:val="auto"/>
                <w:sz w:val="24"/>
                <w:szCs w:val="24"/>
                <w:highlight w:val="none"/>
                <w:lang w:val="en-US" w:eastAsia="zh-CN"/>
              </w:rPr>
              <w:t xml:space="preserve">6</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对食品安全的保障措施健全完善性、针对性一般的得</w:t>
            </w:r>
            <w:r>
              <w:rPr>
                <w:rFonts w:hint="eastAsia"/>
                <w:color w:val="auto"/>
                <w:sz w:val="24"/>
                <w:szCs w:val="24"/>
                <w:highlight w:val="none"/>
                <w:lang w:val="en-US" w:eastAsia="zh-CN"/>
              </w:rPr>
              <w:t xml:space="preserve">4</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对食品安全的保障措施健全完善性、针对性较差的得1分；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不提供不得分。</w:t>
            </w:r>
            <w:r/>
          </w:p>
        </w:tc>
      </w:tr>
      <w:tr>
        <w:trPr>
          <w:jc w:val="center"/>
          <w:trHeight w:val="566"/>
        </w:trPr>
        <w:tc>
          <w:tcPr>
            <w:tcW w:w="1076" w:type="dxa"/>
            <w:vAlign w:val="center"/>
            <w:textDirection w:val="lrTb"/>
            <w:noWrap/>
          </w:tcPr>
          <w:p>
            <w:pPr>
              <w:jc w:val="center"/>
              <w:spacing w:line="500" w:lineRule="exact"/>
              <w:rPr>
                <w:rFonts w:hint="eastAsia"/>
                <w:color w:val="auto"/>
                <w:sz w:val="24"/>
                <w:szCs w:val="24"/>
                <w:highlight w:val="none"/>
              </w:rPr>
            </w:pPr>
            <w:r>
              <w:rPr>
                <w:rFonts w:hint="eastAsia"/>
                <w:color w:val="auto"/>
                <w:sz w:val="24"/>
                <w:szCs w:val="24"/>
                <w:highlight w:val="none"/>
              </w:rPr>
              <w:t xml:space="preserve">供应商提供的应急承诺和服务方案</w:t>
            </w:r>
            <w:r/>
          </w:p>
        </w:tc>
        <w:tc>
          <w:tcPr>
            <w:tcW w:w="735"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8</w:t>
            </w:r>
            <w:r/>
          </w:p>
        </w:tc>
        <w:tc>
          <w:tcPr>
            <w:tcW w:w="6918" w:type="dxa"/>
            <w:vAlign w:val="top"/>
            <w:textDirection w:val="lrTb"/>
            <w:noWrap/>
          </w:tcPr>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评委根据供应商提供的应急承诺和服务方案（包括临时安排人员、车辆、确保食材品质和及时送达验收使用，有应急管理机构、应急工作队伍、应急联系方式、应急处置措施等内容，不影响正常工作的承诺和服务方案）评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应急服务承诺和服务方案内容完整，处置措施得力的得</w:t>
            </w:r>
            <w:r>
              <w:rPr>
                <w:rFonts w:hint="eastAsia"/>
                <w:color w:val="auto"/>
                <w:sz w:val="24"/>
                <w:szCs w:val="24"/>
                <w:highlight w:val="none"/>
                <w:lang w:val="en-US" w:eastAsia="zh-CN"/>
              </w:rPr>
              <w:t xml:space="preserve">8</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应急服务承诺和服务方案内容较完整，处置措施较为得力的得</w:t>
            </w:r>
            <w:r>
              <w:rPr>
                <w:rFonts w:hint="eastAsia"/>
                <w:color w:val="auto"/>
                <w:sz w:val="24"/>
                <w:szCs w:val="24"/>
                <w:highlight w:val="none"/>
                <w:lang w:val="en-US" w:eastAsia="zh-CN"/>
              </w:rPr>
              <w:t xml:space="preserve">6</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应急服务承诺和服务方案内容完整性和处置</w:t>
            </w:r>
            <w:r>
              <w:rPr>
                <w:rFonts w:hint="eastAsia"/>
                <w:color w:val="auto"/>
                <w:sz w:val="24"/>
                <w:szCs w:val="24"/>
                <w:highlight w:val="none"/>
                <w:lang w:eastAsia="zh-CN"/>
              </w:rPr>
              <w:t xml:space="preserve">措施</w:t>
            </w:r>
            <w:r>
              <w:rPr>
                <w:rFonts w:hint="eastAsia"/>
                <w:color w:val="auto"/>
                <w:sz w:val="24"/>
                <w:szCs w:val="24"/>
                <w:highlight w:val="none"/>
              </w:rPr>
              <w:t xml:space="preserve">力度一般的得</w:t>
            </w:r>
            <w:r>
              <w:rPr>
                <w:rFonts w:hint="eastAsia"/>
                <w:color w:val="auto"/>
                <w:sz w:val="24"/>
                <w:szCs w:val="24"/>
                <w:highlight w:val="none"/>
                <w:lang w:val="en-US" w:eastAsia="zh-CN"/>
              </w:rPr>
              <w:t xml:space="preserve">4</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应急服务承诺和服务方案内容完整性和处置</w:t>
            </w:r>
            <w:r>
              <w:rPr>
                <w:rFonts w:hint="eastAsia"/>
                <w:color w:val="auto"/>
                <w:sz w:val="24"/>
                <w:szCs w:val="24"/>
                <w:highlight w:val="none"/>
                <w:lang w:eastAsia="zh-CN"/>
              </w:rPr>
              <w:t xml:space="preserve">措施</w:t>
            </w:r>
            <w:r>
              <w:rPr>
                <w:rFonts w:hint="eastAsia"/>
                <w:color w:val="auto"/>
                <w:sz w:val="24"/>
                <w:szCs w:val="24"/>
                <w:highlight w:val="none"/>
              </w:rPr>
              <w:t xml:space="preserve">力度较差的得1分。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不提供不得分。</w:t>
            </w:r>
            <w:r/>
          </w:p>
        </w:tc>
      </w:tr>
      <w:tr>
        <w:trPr>
          <w:jc w:val="center"/>
          <w:trHeight w:val="2299"/>
        </w:trPr>
        <w:tc>
          <w:tcPr>
            <w:tcW w:w="1076" w:type="dxa"/>
            <w:vAlign w:val="center"/>
            <w:textDirection w:val="lrTb"/>
            <w:noWrap/>
          </w:tcPr>
          <w:p>
            <w:pPr>
              <w:jc w:val="center"/>
              <w:spacing w:line="500" w:lineRule="exact"/>
              <w:rPr>
                <w:rFonts w:hint="eastAsia"/>
                <w:color w:val="auto"/>
                <w:sz w:val="24"/>
                <w:szCs w:val="24"/>
                <w:highlight w:val="none"/>
              </w:rPr>
            </w:pPr>
            <w:r>
              <w:rPr>
                <w:rFonts w:hint="eastAsia"/>
                <w:color w:val="auto"/>
                <w:sz w:val="24"/>
                <w:szCs w:val="24"/>
                <w:highlight w:val="none"/>
              </w:rPr>
              <w:t xml:space="preserve">质量安全、食品安全问题解决处理方案</w:t>
            </w:r>
            <w:r/>
          </w:p>
        </w:tc>
        <w:tc>
          <w:tcPr>
            <w:tcW w:w="735" w:type="dxa"/>
            <w:vAlign w:val="center"/>
            <w:textDirection w:val="lrTb"/>
            <w:noWrap/>
          </w:tcPr>
          <w:p>
            <w:pPr>
              <w:jc w:val="center"/>
              <w:spacing w:line="5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8</w:t>
            </w:r>
            <w:r/>
          </w:p>
        </w:tc>
        <w:tc>
          <w:tcPr>
            <w:tcW w:w="6918" w:type="dxa"/>
            <w:vAlign w:val="top"/>
            <w:textDirection w:val="lrTb"/>
            <w:noWrap/>
          </w:tcPr>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评委根据供应商提供的质量安全、食品安全问题解决处理方案评分：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方案针对性强的得</w:t>
            </w:r>
            <w:r>
              <w:rPr>
                <w:rFonts w:hint="eastAsia"/>
                <w:color w:val="auto"/>
                <w:sz w:val="24"/>
                <w:szCs w:val="24"/>
                <w:highlight w:val="none"/>
                <w:lang w:val="en-US" w:eastAsia="zh-CN"/>
              </w:rPr>
              <w:t xml:space="preserve">8</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方案比较合理可行，有一定针对性的得</w:t>
            </w:r>
            <w:r>
              <w:rPr>
                <w:rFonts w:hint="eastAsia"/>
                <w:color w:val="auto"/>
                <w:sz w:val="24"/>
                <w:szCs w:val="24"/>
                <w:highlight w:val="none"/>
                <w:lang w:val="en-US" w:eastAsia="zh-CN"/>
              </w:rPr>
              <w:t xml:space="preserve">6</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方案合理可行性、针对性一般的得</w:t>
            </w:r>
            <w:r>
              <w:rPr>
                <w:rFonts w:hint="eastAsia"/>
                <w:color w:val="auto"/>
                <w:sz w:val="24"/>
                <w:szCs w:val="24"/>
                <w:highlight w:val="none"/>
                <w:lang w:val="en-US" w:eastAsia="zh-CN"/>
              </w:rPr>
              <w:t xml:space="preserve">4</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方案差的得</w:t>
            </w:r>
            <w:r>
              <w:rPr>
                <w:rFonts w:hint="eastAsia"/>
                <w:color w:val="auto"/>
                <w:sz w:val="24"/>
                <w:szCs w:val="24"/>
                <w:highlight w:val="none"/>
                <w:lang w:val="en-US" w:eastAsia="zh-CN"/>
              </w:rPr>
              <w:t xml:space="preserve">1</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未提供承诺书或处理方案的不得分。</w:t>
            </w:r>
            <w:r/>
          </w:p>
        </w:tc>
      </w:tr>
    </w:tbl>
    <w:p>
      <w:pPr>
        <w:ind w:firstLine="480"/>
        <w:jc w:val="left"/>
        <w:spacing w:line="500" w:lineRule="exact"/>
        <w:rPr>
          <w:rFonts w:hint="eastAsia"/>
          <w:color w:val="auto"/>
          <w:sz w:val="24"/>
          <w:szCs w:val="24"/>
          <w:highlight w:val="none"/>
        </w:rPr>
      </w:pPr>
      <w:r>
        <w:rPr>
          <w:rFonts w:hint="eastAsia"/>
          <w:color w:val="auto"/>
          <w:sz w:val="24"/>
          <w:szCs w:val="24"/>
          <w:highlight w:val="none"/>
        </w:rPr>
      </w:r>
      <w:r/>
    </w:p>
    <w:p>
      <w:pPr>
        <w:jc w:val="left"/>
        <w:widowControl/>
        <w:rPr>
          <w:color w:val="auto"/>
          <w:sz w:val="24"/>
          <w:szCs w:val="24"/>
          <w:highlight w:val="none"/>
        </w:rPr>
      </w:pPr>
      <w:r>
        <w:rPr>
          <w:rFonts w:cs="Times New Roman" w:asciiTheme="minorEastAsia" w:hAnsiTheme="minorEastAsia" w:eastAsiaTheme="minorEastAsia"/>
          <w:b/>
          <w:color w:val="auto"/>
          <w:sz w:val="36"/>
          <w:szCs w:val="36"/>
          <w:highlight w:val="none"/>
        </w:rPr>
        <w:br w:type="page" w:clear="all"/>
      </w:r>
      <w:r/>
    </w:p>
    <w:p>
      <w:pPr>
        <w:jc w:val="left"/>
        <w:widowControl/>
        <w:rPr>
          <w:color w:val="auto"/>
          <w:sz w:val="24"/>
          <w:szCs w:val="24"/>
          <w:highlight w:val="none"/>
        </w:rPr>
      </w:pPr>
      <w:r>
        <w:rPr>
          <w:color w:val="auto"/>
          <w:sz w:val="24"/>
          <w:szCs w:val="24"/>
          <w:highlight w:val="none"/>
        </w:rPr>
      </w:r>
      <w:r/>
    </w:p>
    <w:p>
      <w:pPr>
        <w:pStyle w:val="888"/>
        <w:jc w:val="center"/>
        <w:spacing w:line="360" w:lineRule="auto"/>
        <w:rPr>
          <w:rFonts w:ascii="黑体" w:hAnsi="黑体" w:eastAsia="黑体"/>
          <w:b w:val="0"/>
          <w:color w:val="auto"/>
          <w:highlight w:val="none"/>
        </w:rPr>
      </w:pPr>
      <w:r/>
      <w:bookmarkStart w:id="177" w:name="_Toc155796361"/>
      <w:r>
        <w:rPr>
          <w:rFonts w:hint="eastAsia" w:ascii="黑体" w:hAnsi="黑体" w:eastAsia="黑体"/>
          <w:b w:val="0"/>
          <w:color w:val="auto"/>
          <w:highlight w:val="none"/>
        </w:rPr>
        <w:t xml:space="preserve">第六章  投标文件格式</w:t>
      </w:r>
      <w:bookmarkEnd w:id="177"/>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pStyle w:val="889"/>
        <w:numPr>
          <w:ilvl w:val="0"/>
          <w:numId w:val="0"/>
        </w:numPr>
        <w:spacing w:before="0" w:after="0" w:line="240" w:lineRule="auto"/>
        <w:rPr>
          <w:rFonts w:hint="eastAsia"/>
          <w:color w:val="auto"/>
          <w:highlight w:val="none"/>
        </w:rPr>
      </w:pPr>
      <w:r>
        <w:rPr>
          <w:color w:val="auto"/>
          <w:sz w:val="24"/>
          <w:szCs w:val="24"/>
          <w:highlight w:val="none"/>
        </w:rPr>
        <w:br w:type="page" w:clear="all"/>
      </w:r>
      <w:r>
        <w:rPr>
          <w:color w:val="auto"/>
          <w:sz w:val="24"/>
          <w:highlight w:val="none"/>
        </w:rPr>
        <w:t xml:space="preserve">格式</w:t>
      </w:r>
      <w:r>
        <w:rPr>
          <w:rFonts w:hint="eastAsia"/>
          <w:color w:val="auto"/>
          <w:sz w:val="24"/>
          <w:highlight w:val="none"/>
        </w:rPr>
        <w:t xml:space="preserve">1、响应函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 应 函</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致：【采购单位】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根据贵方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标段（标段编号：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）采购文件，正式授权下述签字人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全权代表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参加贵方组织的采购活动，按照采购文件要求提交响应文件。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据此函，签字人兹宣布同意如下：</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1.按采购文件项目需求提交响应报价，报价、交货期等详见开标一览表。</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2.我方同意在本标段采购文件中规定的响应文件递交截止之日起60天内遵守本响应文件中的承诺且在此期限期满之前均具有约束力。</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(1)具有独立承担民事责任的能力；</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(2)具有良好的商业信誉和健全的财务会计制度；</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(3)具有履行合同所必需的设备和专业技术能力；</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(4)有依法缴纳税收和社会保障资金的良好记录；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(5)参加此项采购活动前三年内，在经营活动中没有重大违法记录。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4.我方根据采购文件的规定，承担完成合同的责任和义务。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5.我方已详细审核采购文件，我方知道必须放弃提出含糊不清或误解问题的权利。</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7.同意应贵方要求提供与本次采购活动有关的任何数据或资料。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8.我方完全理解，最低报价不是中标（成交）的唯一条件。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9.若贵方需要，我方愿意提供我方作出的一切承诺的证明材料。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(1)提供虚假材料谋取中标、成交的；</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(2)采取不正当手段诋毁、排挤其他供应商的；</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(3)与采购人、其他供应商或者采购代理机构恶意串通的；</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(4)向采购人、采购代理机构行贿或者提供其他不正当利益的；</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(5)在招标采购过程中与采购人进行协商谈判的；</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(6)拒绝有关部门监督检查或提供虚假情况的。</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法定代表人签字（或盖章）：</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日期：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 </w:t>
      </w:r>
      <w:r/>
    </w:p>
    <w:p>
      <w:pPr>
        <w:ind w:firstLine="480"/>
        <w:jc w:val="left"/>
        <w:spacing w:line="360" w:lineRule="auto"/>
        <w:rPr>
          <w:rFonts w:hint="eastAsia" w:ascii="宋体" w:hAnsi="宋体"/>
          <w:bCs/>
          <w:color w:val="auto"/>
          <w:sz w:val="24"/>
          <w:highlight w:val="none"/>
        </w:rPr>
      </w:pPr>
      <w:r/>
      <w:bookmarkStart w:id="178" w:name="_Toc91183848"/>
      <w:r/>
      <w:bookmarkStart w:id="179" w:name="_Toc91256336"/>
      <w:r/>
      <w:r/>
    </w:p>
    <w:p>
      <w:pPr>
        <w:pStyle w:val="889"/>
        <w:numPr>
          <w:ilvl w:val="0"/>
          <w:numId w:val="0"/>
        </w:numPr>
        <w:spacing w:before="0" w:after="0" w:line="240" w:lineRule="auto"/>
        <w:rPr>
          <w:rFonts w:hint="eastAsia"/>
          <w:color w:val="auto"/>
          <w:highlight w:val="none"/>
        </w:rPr>
      </w:pPr>
      <w:r>
        <w:rPr>
          <w:color w:val="auto"/>
          <w:highlight w:val="none"/>
        </w:rPr>
        <w:br w:type="page" w:clear="all"/>
      </w:r>
      <w:r>
        <w:rPr>
          <w:color w:val="auto"/>
          <w:sz w:val="24"/>
          <w:highlight w:val="none"/>
        </w:rPr>
        <w:t xml:space="preserve">格式</w:t>
      </w:r>
      <w:r>
        <w:rPr>
          <w:rFonts w:hint="eastAsia"/>
          <w:color w:val="auto"/>
          <w:sz w:val="24"/>
          <w:highlight w:val="none"/>
        </w:rPr>
        <w:t xml:space="preserve">2、开标一览表</w:t>
      </w:r>
      <w:r/>
    </w:p>
    <w:p>
      <w:pPr>
        <w:jc w:val="center"/>
        <w:rPr>
          <w:rFonts w:hint="eastAsia" w:ascii="宋体" w:hAnsi="宋体"/>
          <w:bCs/>
          <w:color w:val="auto"/>
          <w:sz w:val="24"/>
          <w:highlight w:val="none"/>
        </w:rPr>
      </w:pPr>
      <w:r>
        <w:rPr>
          <w:rFonts w:ascii="黑体" w:hAnsi="黑体" w:eastAsia="黑体" w:cs="宋体"/>
          <w:bCs/>
          <w:color w:val="auto"/>
          <w:sz w:val="36"/>
          <w:szCs w:val="28"/>
          <w:highlight w:val="none"/>
        </w:rPr>
        <w:t xml:space="preserve">开标一览表</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标段编号：【标段编号】</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标段名称：【标段名称】</w:t>
      </w:r>
      <w:r/>
    </w:p>
    <w:p>
      <w:pPr>
        <w:pStyle w:val="892"/>
        <w:rPr>
          <w:color w:val="auto"/>
          <w:sz w:val="24"/>
          <w:highlight w:val="none"/>
        </w:rPr>
      </w:pPr>
      <w:r>
        <w:rPr>
          <w:color w:val="auto"/>
          <w:sz w:val="24"/>
          <w:highlight w:val="none"/>
        </w:rPr>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bCs/>
                <w:color w:val="auto"/>
                <w:sz w:val="28"/>
                <w:szCs w:val="28"/>
                <w:highlight w:val="none"/>
              </w:rPr>
            </w:pPr>
            <w:r>
              <w:rPr>
                <w:rFonts w:ascii="宋体" w:hAnsi="宋体"/>
                <w:bCs/>
                <w:color w:val="auto"/>
                <w:sz w:val="28"/>
                <w:szCs w:val="28"/>
                <w:highlight w:val="none"/>
              </w:rPr>
              <w:t xml:space="preserve">标题</w:t>
            </w:r>
            <w:r/>
          </w:p>
        </w:tc>
        <w:tc>
          <w:tcPr>
            <w:tcW w:w="3651"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t xml:space="preserve">内容</w:t>
            </w:r>
            <w:r/>
          </w:p>
        </w:tc>
      </w:tr>
      <w:tr>
        <w:trPr>
          <w:cantSplit/>
          <w:jc w:val="center"/>
          <w:trHeight w:val="1310"/>
        </w:trPr>
        <w:tc>
          <w:tcPr>
            <w:tcW w:w="3653" w:type="dxa"/>
            <w:vAlign w:val="center"/>
            <w:textDirection w:val="lrTb"/>
            <w:noWrap w:val="false"/>
          </w:tcPr>
          <w:p>
            <w:pPr>
              <w:jc w:val="center"/>
              <w:rPr>
                <w:rFonts w:hint="default" w:ascii="宋体" w:hAnsi="宋体" w:eastAsiaTheme="minorEastAsia"/>
                <w:bCs/>
                <w:color w:val="auto"/>
                <w:sz w:val="28"/>
                <w:szCs w:val="28"/>
                <w:highlight w:val="none"/>
                <w:lang w:val="en-US" w:eastAsia="zh-CN"/>
              </w:rPr>
            </w:pPr>
            <w:r>
              <w:rPr>
                <w:rFonts w:hint="eastAsia" w:ascii="宋体" w:hAnsi="宋体" w:cs="宋体"/>
                <w:color w:val="auto"/>
                <w:sz w:val="28"/>
                <w:szCs w:val="28"/>
                <w:highlight w:val="none"/>
              </w:rPr>
              <w:t xml:space="preserve">投标</w:t>
            </w:r>
            <w:r>
              <w:rPr>
                <w:rFonts w:hint="eastAsia" w:ascii="宋体" w:hAnsi="宋体" w:cs="宋体"/>
                <w:color w:val="auto"/>
                <w:sz w:val="28"/>
                <w:szCs w:val="28"/>
                <w:highlight w:val="none"/>
                <w:lang w:val="en-US" w:eastAsia="zh-CN"/>
              </w:rPr>
              <w:t xml:space="preserve">费率</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w:t>
            </w:r>
            <w:r/>
          </w:p>
        </w:tc>
        <w:tc>
          <w:tcPr>
            <w:tcW w:w="3651" w:type="dxa"/>
            <w:vAlign w:val="center"/>
            <w:textDirection w:val="lrTb"/>
            <w:noWrap w:val="false"/>
          </w:tcPr>
          <w:p>
            <w:pPr>
              <w:jc w:val="center"/>
              <w:spacing w:line="360" w:lineRule="auto"/>
              <w:rPr>
                <w:rFonts w:hint="eastAsia"/>
                <w:color w:val="auto"/>
                <w:highlight w:val="none"/>
                <w:lang w:val="en-US" w:eastAsia="zh-CN"/>
              </w:rPr>
            </w:pPr>
            <w:r>
              <w:rPr>
                <w:rFonts w:hint="eastAsia"/>
                <w:color w:val="auto"/>
                <w:highlight w:val="none"/>
                <w:u w:val="single"/>
                <w:lang w:val="en-US" w:eastAsia="zh-CN"/>
              </w:rPr>
              <w:t xml:space="preserve">       </w:t>
            </w:r>
            <w:r>
              <w:rPr>
                <w:rFonts w:hint="eastAsia"/>
                <w:color w:val="auto"/>
                <w:highlight w:val="none"/>
                <w:u w:val="none"/>
                <w:lang w:val="en-US" w:eastAsia="zh-CN"/>
              </w:rPr>
              <w:t xml:space="preserve">%</w:t>
            </w:r>
            <w:r/>
          </w:p>
          <w:p>
            <w:pPr>
              <w:ind w:firstLine="630"/>
              <w:jc w:val="both"/>
              <w:rPr>
                <w:rFonts w:hint="default" w:ascii="宋体" w:hAnsi="宋体" w:eastAsiaTheme="minorEastAsia"/>
                <w:color w:val="auto"/>
                <w:sz w:val="28"/>
                <w:szCs w:val="28"/>
                <w:highlight w:val="none"/>
                <w:lang w:val="en-US" w:eastAsia="zh-CN"/>
              </w:rPr>
            </w:pPr>
            <w:r>
              <w:rPr>
                <w:rFonts w:hint="eastAsia" w:ascii="宋体" w:hAnsi="宋体" w:eastAsia="宋体" w:cs="宋体"/>
                <w:color w:val="auto"/>
                <w:sz w:val="21"/>
                <w:szCs w:val="21"/>
                <w:highlight w:val="none"/>
                <w:u w:val="single"/>
                <w:lang w:val="en-US" w:eastAsia="zh-CN"/>
              </w:rPr>
              <w:t xml:space="preserve">（保留小数点后两位有效数）</w:t>
            </w:r>
            <w:r>
              <w:rPr>
                <w:rFonts w:hint="eastAsia" w:ascii="宋体" w:hAnsi="宋体"/>
                <w:color w:val="auto"/>
                <w:sz w:val="28"/>
                <w:szCs w:val="28"/>
                <w:highlight w:val="none"/>
                <w:u w:val="single"/>
                <w:lang w:val="en-US" w:eastAsia="zh-CN"/>
              </w:rPr>
              <w:t xml:space="preserve"> </w:t>
            </w:r>
            <w:r/>
          </w:p>
        </w:tc>
      </w:tr>
      <w:tr>
        <w:trPr>
          <w:cantSplit/>
          <w:jc w:val="center"/>
          <w:trHeight w:val="1310"/>
        </w:trPr>
        <w:tc>
          <w:tcPr>
            <w:tcW w:w="3653" w:type="dxa"/>
            <w:vAlign w:val="center"/>
            <w:textDirection w:val="lrTb"/>
            <w:noWrap w:val="false"/>
          </w:tcPr>
          <w:p>
            <w:pPr>
              <w:jc w:val="center"/>
              <w:rPr>
                <w:rFonts w:hint="eastAsia" w:ascii="宋体" w:hAnsi="宋体"/>
                <w:bCs/>
                <w:color w:val="auto"/>
                <w:sz w:val="28"/>
                <w:szCs w:val="28"/>
                <w:highlight w:val="none"/>
              </w:rPr>
            </w:pPr>
            <w:r>
              <w:rPr>
                <w:rFonts w:ascii="宋体" w:hAnsi="宋体"/>
                <w:bCs/>
                <w:color w:val="auto"/>
                <w:sz w:val="28"/>
                <w:szCs w:val="28"/>
                <w:highlight w:val="none"/>
              </w:rPr>
              <w:t xml:space="preserve">服务</w:t>
            </w:r>
            <w:r>
              <w:rPr>
                <w:rFonts w:hint="eastAsia" w:ascii="宋体" w:hAnsi="宋体"/>
                <w:bCs/>
                <w:color w:val="auto"/>
                <w:sz w:val="28"/>
                <w:szCs w:val="28"/>
                <w:highlight w:val="none"/>
              </w:rPr>
              <w:t xml:space="preserve">时间</w:t>
            </w:r>
            <w:r/>
          </w:p>
        </w:tc>
        <w:tc>
          <w:tcPr>
            <w:tcW w:w="3651" w:type="dxa"/>
            <w:vAlign w:val="center"/>
            <w:textDirection w:val="lrTb"/>
            <w:noWrap w:val="false"/>
          </w:tcPr>
          <w:p>
            <w:pPr>
              <w:jc w:val="center"/>
              <w:rPr>
                <w:rFonts w:hint="default" w:ascii="宋体" w:hAnsi="宋体" w:eastAsiaTheme="minorEastAsia"/>
                <w:color w:val="auto"/>
                <w:sz w:val="28"/>
                <w:szCs w:val="28"/>
                <w:highlight w:val="none"/>
                <w:lang w:val="en-US" w:eastAsia="zh-CN"/>
              </w:rPr>
            </w:pPr>
            <w:r>
              <w:rPr>
                <w:rFonts w:hint="eastAsia" w:ascii="宋体" w:hAnsi="宋体"/>
                <w:color w:val="auto"/>
                <w:sz w:val="28"/>
                <w:szCs w:val="28"/>
                <w:highlight w:val="none"/>
                <w:lang w:val="en-US" w:eastAsia="zh-CN"/>
              </w:rPr>
              <w:t xml:space="preserve">一年</w:t>
            </w:r>
            <w:r/>
          </w:p>
        </w:tc>
      </w:tr>
    </w:tbl>
    <w:p>
      <w:pPr>
        <w:ind w:firstLine="482"/>
        <w:jc w:val="left"/>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投标人（盖章）：</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pStyle w:val="889"/>
        <w:numPr>
          <w:ilvl w:val="0"/>
          <w:numId w:val="0"/>
        </w:numPr>
        <w:spacing w:before="0" w:after="0" w:line="240" w:lineRule="auto"/>
        <w:rPr>
          <w:rFonts w:ascii="宋体" w:hAnsi="宋体"/>
          <w:bCs w:val="0"/>
          <w:color w:val="auto"/>
          <w:sz w:val="24"/>
          <w:highlight w:val="none"/>
        </w:rPr>
        <w:sectPr>
          <w:headerReference w:type="default" r:id="rId9"/>
          <w:footerReference w:type="default" r:id="rId11"/>
          <w:footerReference w:type="even" r:id="rId12"/>
          <w:footnotePr/>
          <w:endnotePr/>
          <w:type w:val="nextPage"/>
          <w:pgSz w:w="11906" w:h="16838" w:orient="portrait"/>
          <w:pgMar w:top="1440" w:right="1134" w:bottom="1440" w:left="1418" w:header="851" w:footer="992" w:gutter="0"/>
          <w:cols w:num="1" w:sep="0" w:space="720" w:equalWidth="1"/>
          <w:docGrid w:linePitch="360"/>
          <w:titlePg/>
        </w:sectPr>
      </w:pPr>
      <w:r>
        <w:rPr>
          <w:rFonts w:ascii="宋体" w:hAnsi="宋体"/>
          <w:bCs w:val="0"/>
          <w:color w:val="auto"/>
          <w:sz w:val="24"/>
          <w:highlight w:val="none"/>
        </w:rPr>
      </w:r>
      <w:r/>
    </w:p>
    <w:p>
      <w:pPr>
        <w:pStyle w:val="889"/>
        <w:numPr>
          <w:ilvl w:val="0"/>
          <w:numId w:val="0"/>
        </w:numPr>
        <w:spacing w:before="0" w:after="0" w:line="240" w:lineRule="auto"/>
        <w:rPr>
          <w:rFonts w:hint="default" w:ascii="宋体" w:hAnsi="宋体" w:eastAsia="宋体" w:cs="Times New Roman"/>
          <w:b/>
          <w:color w:val="auto"/>
          <w:sz w:val="24"/>
          <w:szCs w:val="28"/>
          <w:highlight w:val="none"/>
          <w:lang w:val="en-US" w:eastAsia="zh-CN"/>
        </w:rPr>
      </w:pPr>
      <w:r>
        <w:rPr>
          <w:color w:val="auto"/>
          <w:sz w:val="24"/>
          <w:highlight w:val="none"/>
        </w:rPr>
        <w:t xml:space="preserve">格式</w:t>
      </w:r>
      <w:r>
        <w:rPr>
          <w:rFonts w:hint="eastAsia"/>
          <w:color w:val="auto"/>
          <w:sz w:val="24"/>
          <w:highlight w:val="none"/>
        </w:rPr>
        <w:t xml:space="preserve">3、详细报价书</w:t>
      </w:r>
      <w:r>
        <w:rPr>
          <w:rFonts w:hint="eastAsia"/>
          <w:color w:val="auto"/>
          <w:sz w:val="24"/>
          <w:highlight w:val="none"/>
          <w:lang w:val="en-US" w:eastAsia="zh-CN"/>
        </w:rPr>
        <w:t xml:space="preserve">（格式自拟）</w:t>
      </w:r>
      <w:r/>
    </w:p>
    <w:p>
      <w:pPr>
        <w:jc w:val="both"/>
        <w:keepLines w:val="0"/>
        <w:keepNext w:val="0"/>
        <w:widowControl/>
        <w:rPr>
          <w:rFonts w:hint="eastAsia" w:ascii="宋体" w:hAnsi="宋体" w:eastAsia="宋体" w:cs="Times New Roman"/>
          <w:b/>
          <w:color w:val="auto"/>
          <w:sz w:val="24"/>
          <w:szCs w:val="28"/>
          <w:highlight w:val="none"/>
          <w:lang w:val="en-US" w:eastAsia="zh-CN"/>
        </w:rPr>
        <w:suppressLineNumbers w:val="0"/>
      </w:pPr>
      <w:r>
        <w:rPr>
          <w:rFonts w:hint="eastAsia" w:ascii="宋体" w:hAnsi="宋体" w:eastAsia="宋体" w:cs="Times New Roman"/>
          <w:b/>
          <w:color w:val="auto"/>
          <w:sz w:val="24"/>
          <w:szCs w:val="28"/>
          <w:highlight w:val="none"/>
          <w:lang w:val="en-US" w:eastAsia="zh-CN"/>
        </w:rPr>
      </w:r>
      <w:r/>
    </w:p>
    <w:p>
      <w:pPr>
        <w:pStyle w:val="892"/>
        <w:rPr>
          <w:rFonts w:hint="default" w:ascii="宋体" w:hAnsi="宋体" w:eastAsia="宋体" w:cs="Times New Roman"/>
          <w:b/>
          <w:color w:val="auto"/>
          <w:sz w:val="24"/>
          <w:szCs w:val="28"/>
          <w:highlight w:val="none"/>
          <w:lang w:val="en-US" w:eastAsia="zh-CN"/>
        </w:rPr>
      </w:pPr>
      <w:r>
        <w:rPr>
          <w:rFonts w:hint="default" w:ascii="宋体" w:hAnsi="宋体" w:eastAsia="宋体" w:cs="Times New Roman"/>
          <w:b/>
          <w:color w:val="auto"/>
          <w:sz w:val="24"/>
          <w:szCs w:val="28"/>
          <w:highlight w:val="none"/>
          <w:lang w:val="en-US" w:eastAsia="zh-CN"/>
        </w:rPr>
      </w:r>
      <w:r/>
    </w:p>
    <w:p>
      <w:pPr>
        <w:pStyle w:val="892"/>
        <w:rPr>
          <w:rFonts w:hint="eastAsia" w:ascii="宋体" w:hAnsi="宋体" w:eastAsia="宋体" w:cs="Times New Roman"/>
          <w:b/>
          <w:color w:val="auto"/>
          <w:sz w:val="24"/>
          <w:szCs w:val="28"/>
          <w:highlight w:val="none"/>
          <w:lang w:val="en-US" w:eastAsia="zh-CN"/>
        </w:rPr>
      </w:pPr>
      <w:r>
        <w:rPr>
          <w:rFonts w:hint="eastAsia" w:ascii="宋体" w:hAnsi="宋体" w:eastAsia="宋体" w:cs="Times New Roman"/>
          <w:b/>
          <w:color w:val="auto"/>
          <w:sz w:val="24"/>
          <w:szCs w:val="28"/>
          <w:highlight w:val="none"/>
          <w:lang w:val="en-US" w:eastAsia="zh-CN"/>
        </w:rPr>
      </w:r>
      <w:r/>
    </w:p>
    <w:p>
      <w:pPr>
        <w:pStyle w:val="892"/>
        <w:rPr>
          <w:rFonts w:hint="eastAsia" w:ascii="宋体" w:hAnsi="宋体" w:eastAsia="宋体" w:cs="Times New Roman"/>
          <w:b/>
          <w:color w:val="auto"/>
          <w:sz w:val="24"/>
          <w:szCs w:val="28"/>
          <w:highlight w:val="none"/>
          <w:lang w:val="en-US" w:eastAsia="zh-CN"/>
        </w:rPr>
      </w:pPr>
      <w:r>
        <w:rPr>
          <w:rFonts w:hint="eastAsia" w:ascii="宋体" w:hAnsi="宋体" w:eastAsia="宋体" w:cs="Times New Roman"/>
          <w:b/>
          <w:color w:val="auto"/>
          <w:sz w:val="24"/>
          <w:szCs w:val="28"/>
          <w:highlight w:val="none"/>
          <w:lang w:val="en-US" w:eastAsia="zh-CN"/>
        </w:rPr>
      </w:r>
      <w:r/>
    </w:p>
    <w:p>
      <w:pPr>
        <w:pStyle w:val="892"/>
        <w:rPr>
          <w:rFonts w:hint="eastAsia" w:ascii="宋体" w:hAnsi="宋体" w:eastAsia="宋体" w:cs="Times New Roman"/>
          <w:b/>
          <w:color w:val="auto"/>
          <w:sz w:val="24"/>
          <w:szCs w:val="28"/>
          <w:highlight w:val="none"/>
          <w:lang w:val="en-US" w:eastAsia="zh-CN"/>
        </w:rPr>
      </w:pPr>
      <w:r>
        <w:rPr>
          <w:rFonts w:hint="eastAsia" w:ascii="宋体" w:hAnsi="宋体" w:eastAsia="宋体" w:cs="Times New Roman"/>
          <w:b/>
          <w:color w:val="auto"/>
          <w:sz w:val="24"/>
          <w:szCs w:val="28"/>
          <w:highlight w:val="none"/>
          <w:lang w:val="en-US" w:eastAsia="zh-CN"/>
        </w:rPr>
      </w:r>
      <w:r/>
    </w:p>
    <w:p>
      <w:pPr>
        <w:pStyle w:val="892"/>
        <w:rPr>
          <w:rFonts w:hint="eastAsia" w:ascii="宋体" w:hAnsi="宋体" w:eastAsia="宋体" w:cs="Times New Roman"/>
          <w:b/>
          <w:color w:val="auto"/>
          <w:sz w:val="24"/>
          <w:szCs w:val="28"/>
          <w:highlight w:val="none"/>
          <w:lang w:val="en-US" w:eastAsia="zh-CN"/>
        </w:rPr>
      </w:pPr>
      <w:r>
        <w:rPr>
          <w:rFonts w:hint="eastAsia" w:ascii="宋体" w:hAnsi="宋体" w:eastAsia="宋体" w:cs="Times New Roman"/>
          <w:b/>
          <w:color w:val="auto"/>
          <w:sz w:val="24"/>
          <w:szCs w:val="28"/>
          <w:highlight w:val="none"/>
          <w:lang w:val="en-US" w:eastAsia="zh-CN"/>
        </w:rPr>
      </w:r>
      <w:r/>
    </w:p>
    <w:p>
      <w:pPr>
        <w:pStyle w:val="892"/>
        <w:rPr>
          <w:rFonts w:hint="eastAsia" w:ascii="宋体" w:hAnsi="宋体" w:eastAsia="宋体" w:cs="Times New Roman"/>
          <w:b/>
          <w:color w:val="auto"/>
          <w:sz w:val="24"/>
          <w:szCs w:val="28"/>
          <w:highlight w:val="none"/>
          <w:lang w:val="en-US" w:eastAsia="zh-CN"/>
        </w:rPr>
      </w:pPr>
      <w:r>
        <w:rPr>
          <w:rFonts w:hint="eastAsia" w:ascii="宋体" w:hAnsi="宋体" w:eastAsia="宋体" w:cs="Times New Roman"/>
          <w:b/>
          <w:color w:val="auto"/>
          <w:sz w:val="24"/>
          <w:szCs w:val="28"/>
          <w:highlight w:val="none"/>
          <w:lang w:val="en-US" w:eastAsia="zh-CN"/>
        </w:rPr>
      </w:r>
      <w:r/>
    </w:p>
    <w:p>
      <w:pPr>
        <w:pStyle w:val="892"/>
        <w:rPr>
          <w:rFonts w:hint="eastAsia" w:ascii="宋体" w:hAnsi="宋体" w:eastAsia="宋体" w:cs="Times New Roman"/>
          <w:b/>
          <w:color w:val="auto"/>
          <w:sz w:val="24"/>
          <w:szCs w:val="28"/>
          <w:highlight w:val="none"/>
          <w:lang w:val="en-US" w:eastAsia="zh-CN"/>
        </w:rPr>
      </w:pPr>
      <w:r>
        <w:rPr>
          <w:rFonts w:hint="eastAsia" w:ascii="宋体" w:hAnsi="宋体" w:eastAsia="宋体" w:cs="Times New Roman"/>
          <w:b/>
          <w:color w:val="auto"/>
          <w:sz w:val="24"/>
          <w:szCs w:val="28"/>
          <w:highlight w:val="none"/>
          <w:lang w:val="en-US" w:eastAsia="zh-CN"/>
        </w:rPr>
      </w:r>
      <w:r/>
    </w:p>
    <w:p>
      <w:pPr>
        <w:pStyle w:val="892"/>
        <w:rPr>
          <w:rFonts w:hint="eastAsia" w:ascii="宋体" w:hAnsi="宋体" w:eastAsia="宋体" w:cs="Times New Roman"/>
          <w:b/>
          <w:color w:val="auto"/>
          <w:sz w:val="24"/>
          <w:szCs w:val="28"/>
          <w:highlight w:val="none"/>
          <w:lang w:val="en-US" w:eastAsia="zh-CN"/>
        </w:rPr>
      </w:pPr>
      <w:r>
        <w:rPr>
          <w:rFonts w:hint="eastAsia" w:ascii="宋体" w:hAnsi="宋体" w:eastAsia="宋体" w:cs="Times New Roman"/>
          <w:b/>
          <w:color w:val="auto"/>
          <w:sz w:val="24"/>
          <w:szCs w:val="28"/>
          <w:highlight w:val="none"/>
          <w:lang w:val="en-US" w:eastAsia="zh-CN"/>
        </w:rPr>
      </w:r>
      <w:r/>
    </w:p>
    <w:p>
      <w:pPr>
        <w:pStyle w:val="892"/>
        <w:rPr>
          <w:rFonts w:hint="eastAsia" w:ascii="宋体" w:hAnsi="宋体" w:eastAsia="宋体" w:cs="Times New Roman"/>
          <w:b/>
          <w:color w:val="auto"/>
          <w:sz w:val="24"/>
          <w:szCs w:val="28"/>
          <w:highlight w:val="none"/>
          <w:lang w:val="en-US" w:eastAsia="zh-CN"/>
        </w:rPr>
      </w:pPr>
      <w:r>
        <w:rPr>
          <w:rFonts w:hint="eastAsia" w:ascii="宋体" w:hAnsi="宋体" w:eastAsia="宋体" w:cs="Times New Roman"/>
          <w:b/>
          <w:color w:val="auto"/>
          <w:sz w:val="24"/>
          <w:szCs w:val="28"/>
          <w:highlight w:val="none"/>
          <w:lang w:val="en-US" w:eastAsia="zh-CN"/>
        </w:rPr>
      </w:r>
      <w:r/>
    </w:p>
    <w:p>
      <w:pPr>
        <w:pStyle w:val="892"/>
        <w:rPr>
          <w:rFonts w:hint="eastAsia" w:ascii="宋体" w:hAnsi="宋体" w:eastAsia="宋体" w:cs="Times New Roman"/>
          <w:b/>
          <w:color w:val="auto"/>
          <w:sz w:val="24"/>
          <w:szCs w:val="28"/>
          <w:highlight w:val="none"/>
          <w:lang w:val="en-US" w:eastAsia="zh-CN"/>
        </w:rPr>
      </w:pPr>
      <w:r>
        <w:rPr>
          <w:rFonts w:hint="eastAsia" w:ascii="宋体" w:hAnsi="宋体" w:eastAsia="宋体" w:cs="Times New Roman"/>
          <w:b/>
          <w:color w:val="auto"/>
          <w:sz w:val="24"/>
          <w:szCs w:val="28"/>
          <w:highlight w:val="none"/>
          <w:lang w:val="en-US" w:eastAsia="zh-CN"/>
        </w:rPr>
      </w:r>
      <w:r/>
    </w:p>
    <w:p>
      <w:pPr>
        <w:pStyle w:val="892"/>
        <w:rPr>
          <w:rFonts w:hint="eastAsia" w:ascii="宋体" w:hAnsi="宋体" w:eastAsia="宋体" w:cs="Times New Roman"/>
          <w:b/>
          <w:color w:val="auto"/>
          <w:sz w:val="24"/>
          <w:szCs w:val="28"/>
          <w:highlight w:val="none"/>
          <w:lang w:val="en-US" w:eastAsia="zh-CN"/>
        </w:rPr>
      </w:pPr>
      <w:r>
        <w:rPr>
          <w:rFonts w:hint="eastAsia" w:ascii="宋体" w:hAnsi="宋体" w:eastAsia="宋体" w:cs="Times New Roman"/>
          <w:b/>
          <w:color w:val="auto"/>
          <w:sz w:val="24"/>
          <w:szCs w:val="28"/>
          <w:highlight w:val="none"/>
          <w:lang w:val="en-US" w:eastAsia="zh-CN"/>
        </w:rPr>
      </w:r>
      <w:r/>
    </w:p>
    <w:p>
      <w:pPr>
        <w:jc w:val="both"/>
        <w:keepLines w:val="0"/>
        <w:keepNext w:val="0"/>
        <w:widowControl/>
        <w:rPr>
          <w:rFonts w:hint="eastAsia" w:ascii="宋体" w:hAnsi="宋体" w:eastAsia="宋体" w:cs="Times New Roman"/>
          <w:b/>
          <w:color w:val="auto"/>
          <w:sz w:val="24"/>
          <w:szCs w:val="28"/>
          <w:highlight w:val="none"/>
          <w:lang w:val="en-US" w:eastAsia="zh-CN"/>
        </w:rPr>
        <w:suppressLineNumbers w:val="0"/>
      </w:pPr>
      <w:r>
        <w:rPr>
          <w:rFonts w:hint="eastAsia" w:ascii="宋体" w:hAnsi="宋体" w:eastAsia="宋体" w:cs="Times New Roman"/>
          <w:b/>
          <w:color w:val="auto"/>
          <w:sz w:val="24"/>
          <w:szCs w:val="28"/>
          <w:highlight w:val="none"/>
          <w:lang w:val="en-US" w:eastAsia="zh-CN"/>
        </w:rPr>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投标人（盖章）：</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360" w:lineRule="auto"/>
        <w:rPr>
          <w:rFonts w:hint="eastAsia"/>
          <w:color w:val="auto"/>
          <w:sz w:val="24"/>
          <w:highlight w:val="none"/>
        </w:rPr>
      </w:pPr>
      <w:r>
        <w:rPr>
          <w:rFonts w:hint="eastAsia" w:ascii="宋体" w:hAnsi="宋体"/>
          <w:bCs/>
          <w:color w:val="auto"/>
          <w:sz w:val="24"/>
          <w:highlight w:val="none"/>
        </w:rPr>
        <w:t xml:space="preserve">日期：    年     月     日</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pStyle w:val="892"/>
        <w:rPr>
          <w:rFonts w:hint="eastAsia" w:eastAsia="宋体"/>
          <w:color w:val="auto"/>
          <w:highlight w:val="none"/>
          <w:lang w:val="en-US" w:eastAsia="zh-CN"/>
        </w:rPr>
      </w:pPr>
      <w:r>
        <w:rPr>
          <w:rFonts w:hint="eastAsia" w:eastAsia="宋体"/>
          <w:color w:val="auto"/>
          <w:highlight w:val="none"/>
          <w:lang w:val="en-US" w:eastAsia="zh-CN"/>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lang w:val="en-US" w:eastAsia="zh-CN"/>
        </w:rPr>
      </w:pPr>
      <w:r>
        <w:rPr>
          <w:rFonts w:hint="eastAsia"/>
          <w:color w:val="auto"/>
          <w:sz w:val="24"/>
          <w:highlight w:val="none"/>
          <w:lang w:val="en-US" w:eastAsia="zh-CN"/>
        </w:rPr>
        <w:br w:type="page" w:clear="all"/>
      </w:r>
      <w:r/>
    </w:p>
    <w:p>
      <w:pPr>
        <w:pStyle w:val="889"/>
        <w:numPr>
          <w:ilvl w:val="0"/>
          <w:numId w:val="0"/>
        </w:numPr>
        <w:spacing w:before="0" w:after="0" w:line="240" w:lineRule="auto"/>
        <w:rPr>
          <w:rFonts w:hint="eastAsia" w:ascii="Times New Roman" w:hAnsi="Times New Roman"/>
          <w:bCs w:val="0"/>
          <w:color w:val="auto"/>
          <w:sz w:val="28"/>
          <w:szCs w:val="20"/>
          <w:highlight w:val="none"/>
        </w:rPr>
      </w:pPr>
      <w:r>
        <w:rPr>
          <w:rFonts w:hint="eastAsia"/>
          <w:color w:val="auto"/>
          <w:sz w:val="24"/>
          <w:highlight w:val="none"/>
          <w:lang w:val="en-US" w:eastAsia="zh-CN"/>
        </w:rPr>
        <w:t xml:space="preserve">格</w:t>
      </w:r>
      <w:bookmarkEnd w:id="178"/>
      <w:r/>
      <w:bookmarkEnd w:id="179"/>
      <w:r>
        <w:rPr>
          <w:rFonts w:hint="eastAsia"/>
          <w:color w:val="auto"/>
          <w:sz w:val="24"/>
          <w:highlight w:val="none"/>
        </w:rPr>
        <w:t xml:space="preserve">式4、财务状况报告及税收、社会保障资金缴纳情况承诺函</w:t>
      </w:r>
      <w:r/>
    </w:p>
    <w:p>
      <w:pPr>
        <w:rPr>
          <w:rFonts w:hint="eastAsia"/>
          <w:color w:val="auto"/>
          <w:highlight w:val="none"/>
        </w:rPr>
      </w:pPr>
      <w:r>
        <w:rPr>
          <w:rFonts w:hint="eastAsia"/>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color w:val="auto"/>
          <w:highlight w:val="none"/>
        </w:rPr>
      </w:pPr>
      <w:r>
        <w:rPr>
          <w:rFonts w:ascii="MS Mincho" w:hAnsi="Calibri"/>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i/>
          <w:color w:val="auto"/>
          <w:sz w:val="24"/>
          <w:highlight w:val="none"/>
          <w:u w:val="single"/>
        </w:rPr>
        <w:t xml:space="preserve">【采购单位】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 </w:t>
      </w:r>
      <w:r>
        <w:rPr>
          <w:rFonts w:hint="eastAsia" w:ascii="宋体" w:hAnsi="宋体"/>
          <w:i/>
          <w:color w:val="auto"/>
          <w:sz w:val="24"/>
          <w:highlight w:val="none"/>
          <w:u w:val="single"/>
        </w:rPr>
        <w:t xml:space="preserve">供应商名称 </w:t>
      </w:r>
      <w:r>
        <w:rPr>
          <w:rFonts w:hint="eastAsia" w:ascii="宋体" w:hAnsi="宋体"/>
          <w:color w:val="auto"/>
          <w:sz w:val="24"/>
          <w:highlight w:val="none"/>
        </w:rPr>
        <w:t xml:space="preserve">参加</w:t>
      </w:r>
      <w:r>
        <w:rPr>
          <w:rFonts w:hint="eastAsia" w:ascii="宋体" w:hAnsi="宋体"/>
          <w:i/>
          <w:color w:val="auto"/>
          <w:sz w:val="24"/>
          <w:highlight w:val="none"/>
          <w:u w:val="single"/>
        </w:rPr>
        <w:t xml:space="preserve">【标段名称】</w:t>
      </w:r>
      <w:r>
        <w:rPr>
          <w:rFonts w:hint="eastAsia" w:ascii="宋体" w:hAnsi="宋体"/>
          <w:color w:val="auto"/>
          <w:sz w:val="24"/>
          <w:highlight w:val="none"/>
        </w:rPr>
        <w:t xml:space="preserve">（项目编号：</w:t>
      </w:r>
      <w:r>
        <w:rPr>
          <w:rFonts w:hint="eastAsia" w:ascii="宋体" w:hAnsi="宋体"/>
          <w:i/>
          <w:color w:val="auto"/>
          <w:sz w:val="24"/>
          <w:highlight w:val="none"/>
          <w:u w:val="single"/>
        </w:rPr>
        <w:t xml:space="preserve">【标段编号】</w:t>
      </w:r>
      <w:r>
        <w:rPr>
          <w:rFonts w:hint="eastAsia" w:ascii="宋体" w:hAnsi="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特此承诺</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投标人（盖章）：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pStyle w:val="889"/>
        <w:numPr>
          <w:ilvl w:val="0"/>
          <w:numId w:val="0"/>
        </w:numPr>
        <w:spacing w:before="0" w:after="0" w:line="240" w:lineRule="auto"/>
        <w:rPr>
          <w:rFonts w:hint="eastAsia"/>
          <w:color w:val="auto"/>
          <w:highlight w:val="none"/>
        </w:rPr>
      </w:pPr>
      <w:r>
        <w:rPr>
          <w:color w:val="auto"/>
          <w:sz w:val="24"/>
          <w:highlight w:val="none"/>
        </w:rPr>
        <w:br w:type="page" w:clear="all"/>
      </w:r>
      <w:r>
        <w:rPr>
          <w:color w:val="auto"/>
          <w:sz w:val="24"/>
          <w:highlight w:val="none"/>
        </w:rPr>
        <w:t xml:space="preserve">格式</w:t>
      </w:r>
      <w:r>
        <w:rPr>
          <w:rFonts w:hint="eastAsia"/>
          <w:color w:val="auto"/>
          <w:sz w:val="24"/>
          <w:highlight w:val="none"/>
        </w:rPr>
        <w:t xml:space="preserve">5、中小企业声明函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中小企业声明函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采购活动，服务全部由符合政策要求的中小企业承接。</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（标的名称） </w:t>
      </w:r>
      <w:r>
        <w:rPr>
          <w:rFonts w:hint="eastAsia" w:ascii="宋体" w:hAnsi="宋体" w:eastAsia="宋体" w:cs="宋体"/>
          <w:color w:val="auto"/>
          <w:sz w:val="24"/>
          <w:szCs w:val="21"/>
          <w:highlight w:val="none"/>
        </w:rPr>
        <w:t xml:space="preserve">，属于</w:t>
      </w:r>
      <w:r>
        <w:rPr>
          <w:rFonts w:hint="eastAsia" w:ascii="宋体" w:hAnsi="宋体" w:eastAsia="宋体" w:cs="宋体"/>
          <w:color w:val="auto"/>
          <w:sz w:val="24"/>
          <w:szCs w:val="21"/>
          <w:highlight w:val="none"/>
          <w:u w:val="single"/>
        </w:rPr>
        <w:t xml:space="preserve">（采购文件中明确的所属行业） </w:t>
      </w:r>
      <w:r>
        <w:rPr>
          <w:rFonts w:hint="eastAsia" w:ascii="宋体" w:hAnsi="宋体" w:eastAsia="宋体" w:cs="宋体"/>
          <w:color w:val="auto"/>
          <w:sz w:val="24"/>
          <w:szCs w:val="21"/>
          <w:highlight w:val="none"/>
        </w:rPr>
        <w:t xml:space="preserve">行业；承接企业为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，从业人员</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人，营业收入为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万元，资产总额为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万元，属于</w:t>
      </w:r>
      <w:r>
        <w:rPr>
          <w:rFonts w:hint="eastAsia" w:ascii="宋体" w:hAnsi="宋体" w:eastAsia="宋体" w:cs="宋体"/>
          <w:color w:val="auto"/>
          <w:sz w:val="24"/>
          <w:szCs w:val="21"/>
          <w:highlight w:val="none"/>
          <w:u w:val="single"/>
        </w:rPr>
        <w:t xml:space="preserve">（中型企业、小型企业、微型企业）</w:t>
      </w:r>
      <w:r>
        <w:rPr>
          <w:rFonts w:hint="eastAsia" w:ascii="宋体" w:hAnsi="宋体" w:eastAsia="宋体" w:cs="宋体"/>
          <w:color w:val="auto"/>
          <w:sz w:val="24"/>
          <w:szCs w:val="21"/>
          <w:highlight w:val="none"/>
        </w:rPr>
        <w:t xml:space="preserve">；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480" w:firstLine="492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480" w:firstLine="492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企业名称（盖章）： </w:t>
      </w:r>
      <w:r/>
    </w:p>
    <w:p>
      <w:pPr>
        <w:ind w:right="480" w:firstLine="492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w:t>
      </w:r>
      <w:r/>
    </w:p>
    <w:p>
      <w:pPr>
        <w:ind w:right="480" w:firstLine="492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480"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填报说明：</w:t>
      </w:r>
      <w:r/>
    </w:p>
    <w:p>
      <w:pPr>
        <w:ind w:right="480"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2、请供应商如实填写，所填内容将作为评审的依据。如填写不完整或填写有误，将不享受扶持政策。</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3、中标供应商的《中小企业声明函》随中标结果公开。</w:t>
      </w:r>
      <w:r/>
    </w:p>
    <w:p>
      <w:pPr>
        <w:pStyle w:val="889"/>
        <w:numPr>
          <w:ilvl w:val="0"/>
          <w:numId w:val="0"/>
        </w:numPr>
        <w:spacing w:before="0" w:after="0" w:line="240" w:lineRule="auto"/>
        <w:rPr>
          <w:rFonts w:hint="eastAsia"/>
          <w:color w:val="auto"/>
          <w:highlight w:val="none"/>
        </w:rPr>
      </w:pPr>
      <w:r>
        <w:rPr>
          <w:rFonts w:hint="eastAsia" w:ascii="宋体" w:hAnsi="宋体" w:eastAsia="宋体" w:cs="宋体"/>
          <w:color w:val="auto"/>
          <w:sz w:val="34"/>
          <w:szCs w:val="20"/>
          <w:highlight w:val="none"/>
          <w:lang w:val="en-US" w:eastAsia="en-US" w:bidi="ar-SA"/>
        </w:rPr>
        <w:br w:type="page" w:clear="all"/>
      </w:r>
      <w:r>
        <w:rPr>
          <w:color w:val="auto"/>
          <w:sz w:val="24"/>
          <w:highlight w:val="none"/>
        </w:rPr>
        <w:t xml:space="preserve">格式</w:t>
      </w:r>
      <w:r>
        <w:rPr>
          <w:rFonts w:hint="eastAsia"/>
          <w:color w:val="auto"/>
          <w:sz w:val="24"/>
          <w:highlight w:val="none"/>
        </w:rPr>
        <w:t xml:space="preserve">6、残疾人福利性单位声明函</w:t>
      </w:r>
      <w:r/>
    </w:p>
    <w:p>
      <w:pPr>
        <w:jc w:val="center"/>
        <w:spacing w:before="312" w:after="312"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right="480" w:firstLine="4560"/>
        <w:spacing w:line="360" w:lineRule="auto"/>
        <w:rPr>
          <w:rFonts w:ascii="宋体" w:hAnsi="宋体"/>
          <w:color w:val="auto"/>
          <w:sz w:val="24"/>
          <w:highlight w:val="none"/>
        </w:rPr>
      </w:pPr>
      <w:r>
        <w:rPr>
          <w:rFonts w:ascii="宋体" w:hAnsi="宋体"/>
          <w:color w:val="auto"/>
          <w:sz w:val="24"/>
          <w:highlight w:val="none"/>
        </w:rPr>
        <w:t xml:space="preserve">企业名称（盖章）： </w:t>
      </w:r>
      <w:r/>
    </w:p>
    <w:p>
      <w:pPr>
        <w:ind w:firstLine="4560"/>
        <w:jc w:val="left"/>
        <w:spacing w:line="360" w:lineRule="auto"/>
        <w:rPr>
          <w:rFonts w:hint="eastAsia"/>
          <w:color w:val="auto"/>
          <w:sz w:val="24"/>
          <w:highlight w:val="none"/>
        </w:rPr>
      </w:pPr>
      <w:r>
        <w:rPr>
          <w:rFonts w:ascii="宋体" w:hAnsi="宋体"/>
          <w:color w:val="auto"/>
          <w:sz w:val="24"/>
          <w:highlight w:val="none"/>
        </w:rPr>
        <w:t xml:space="preserve">日 期：</w:t>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填报说明：</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1、请供应商如实填写，所填内容将作为评审的依据。</w:t>
      </w:r>
      <w:r>
        <w:rPr>
          <w:rFonts w:hint="eastAsia" w:ascii="宋体" w:hAnsi="宋体"/>
          <w:color w:val="auto"/>
          <w:sz w:val="24"/>
          <w:highlight w:val="none"/>
        </w:rPr>
        <w:t xml:space="preserve">如填写不完整，将不享受扶</w:t>
      </w:r>
      <w:r>
        <w:rPr>
          <w:rFonts w:hint="eastAsia" w:ascii="宋体" w:hAnsi="宋体"/>
          <w:bCs/>
          <w:color w:val="auto"/>
          <w:sz w:val="24"/>
          <w:highlight w:val="none"/>
        </w:rPr>
        <w:t xml:space="preserve">持政策。</w:t>
      </w:r>
      <w:r/>
    </w:p>
    <w:p>
      <w:pPr>
        <w:ind w:firstLine="480"/>
        <w:jc w:val="left"/>
        <w:spacing w:line="360" w:lineRule="auto"/>
        <w:rPr>
          <w:rFonts w:hint="eastAsia"/>
          <w:color w:val="auto"/>
          <w:sz w:val="24"/>
          <w:highlight w:val="none"/>
        </w:rPr>
      </w:pPr>
      <w:r>
        <w:rPr>
          <w:rFonts w:hint="eastAsia" w:ascii="宋体" w:hAnsi="宋体"/>
          <w:bCs/>
          <w:color w:val="auto"/>
          <w:sz w:val="24"/>
          <w:highlight w:val="none"/>
        </w:rPr>
        <w:t xml:space="preserve">2、中标供应商的《残疾人福利性单位声明函》随中标结果公开。</w:t>
      </w:r>
      <w:r/>
    </w:p>
    <w:p>
      <w:pPr>
        <w:pStyle w:val="889"/>
        <w:numPr>
          <w:ilvl w:val="0"/>
          <w:numId w:val="0"/>
        </w:numPr>
        <w:spacing w:before="0" w:after="0" w:line="240" w:lineRule="auto"/>
        <w:rPr>
          <w:rFonts w:hint="eastAsia"/>
          <w:color w:val="auto"/>
          <w:sz w:val="24"/>
          <w:highlight w:val="none"/>
        </w:rPr>
      </w:pPr>
      <w:r>
        <w:rPr>
          <w:color w:val="auto"/>
          <w:sz w:val="24"/>
          <w:highlight w:val="none"/>
        </w:rPr>
        <w:br w:type="page" w:clear="all"/>
      </w:r>
      <w:r>
        <w:rPr>
          <w:color w:val="auto"/>
          <w:sz w:val="24"/>
          <w:highlight w:val="none"/>
        </w:rPr>
        <w:t xml:space="preserve">格式</w:t>
      </w:r>
      <w:r>
        <w:rPr>
          <w:rFonts w:hint="eastAsia"/>
          <w:color w:val="auto"/>
          <w:sz w:val="24"/>
          <w:highlight w:val="none"/>
        </w:rPr>
        <w:t xml:space="preserve">7、具备履行合同所必需的设备和专业技术能力的声明及证明材料</w:t>
      </w:r>
      <w:r/>
    </w:p>
    <w:p>
      <w:pPr>
        <w:rPr>
          <w:rFonts w:hint="eastAsia"/>
          <w:color w:val="auto"/>
          <w:highlight w:val="none"/>
        </w:rPr>
      </w:pPr>
      <w:r>
        <w:rPr>
          <w:rFonts w:hint="eastAsia"/>
          <w:color w:val="auto"/>
          <w:highlight w:val="none"/>
        </w:rPr>
      </w:r>
      <w:r/>
    </w:p>
    <w:p>
      <w:pPr>
        <w:jc w:val="center"/>
        <w:rPr>
          <w:color w:val="auto"/>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ind w:firstLine="480"/>
        <w:spacing w:line="360" w:lineRule="auto"/>
        <w:rPr>
          <w:color w:val="auto"/>
          <w:sz w:val="24"/>
          <w:highlight w:val="none"/>
        </w:rPr>
      </w:pPr>
      <w:r>
        <w:rPr>
          <w:rFonts w:hint="eastAsia"/>
          <w:color w:val="auto"/>
          <w:sz w:val="24"/>
          <w:highlight w:val="none"/>
          <w:u w:val="single"/>
        </w:rPr>
        <w:t xml:space="preserve">（供应商名称）</w:t>
      </w:r>
      <w:r>
        <w:rPr>
          <w:rFonts w:hint="eastAsia"/>
          <w:color w:val="auto"/>
          <w:sz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olor w:val="auto"/>
          <w:sz w:val="24"/>
          <w:highlight w:val="none"/>
        </w:rPr>
      </w:pPr>
      <w:r>
        <w:rPr>
          <w:rFonts w:hint="eastAsia"/>
          <w:color w:val="auto"/>
          <w:sz w:val="24"/>
          <w:highlight w:val="none"/>
        </w:rPr>
        <w:t xml:space="preserve">主要设备有：</w:t>
      </w:r>
      <w:r>
        <w:rPr>
          <w:rFonts w:hint="eastAsia"/>
          <w:color w:val="auto"/>
          <w:sz w:val="24"/>
          <w:highlight w:val="none"/>
          <w:u w:val="single"/>
        </w:rPr>
        <w:t xml:space="preserve">                                  </w:t>
      </w:r>
      <w:r>
        <w:rPr>
          <w:rFonts w:hint="eastAsia"/>
          <w:color w:val="auto"/>
          <w:sz w:val="24"/>
          <w:highlight w:val="none"/>
        </w:rPr>
        <w:t xml:space="preserve">。（须附证明材料）</w:t>
      </w:r>
      <w:r/>
    </w:p>
    <w:p>
      <w:pPr>
        <w:pStyle w:val="892"/>
        <w:rPr>
          <w:color w:val="auto"/>
          <w:highlight w:val="none"/>
        </w:rPr>
      </w:pPr>
      <w:r>
        <w:rPr>
          <w:color w:val="auto"/>
          <w:highlight w:val="none"/>
        </w:rPr>
      </w:r>
      <w:r/>
    </w:p>
    <w:p>
      <w:pPr>
        <w:ind w:firstLine="480"/>
        <w:spacing w:line="360" w:lineRule="auto"/>
        <w:rPr>
          <w:rFonts w:hint="eastAsia"/>
          <w:color w:val="auto"/>
          <w:sz w:val="24"/>
          <w:highlight w:val="none"/>
        </w:rPr>
      </w:pPr>
      <w:r>
        <w:rPr>
          <w:rFonts w:hint="eastAsia"/>
          <w:color w:val="auto"/>
          <w:sz w:val="24"/>
          <w:highlight w:val="none"/>
        </w:rPr>
        <w:t xml:space="preserve">主要专业技术能力有：</w:t>
      </w:r>
      <w:r>
        <w:rPr>
          <w:rFonts w:hint="eastAsia"/>
          <w:color w:val="auto"/>
          <w:sz w:val="24"/>
          <w:highlight w:val="none"/>
          <w:u w:val="single"/>
        </w:rPr>
        <w:t xml:space="preserve">                          </w:t>
      </w:r>
      <w:r>
        <w:rPr>
          <w:rFonts w:hint="eastAsia"/>
          <w:color w:val="auto"/>
          <w:sz w:val="24"/>
          <w:highlight w:val="none"/>
        </w:rPr>
        <w:t xml:space="preserve">。（须附证明材料）</w:t>
      </w:r>
      <w:r/>
    </w:p>
    <w:p>
      <w:pPr>
        <w:pStyle w:val="892"/>
        <w:rPr>
          <w:rFonts w:hint="eastAsia"/>
          <w:color w:val="auto"/>
          <w:highlight w:val="none"/>
        </w:rPr>
      </w:pPr>
      <w:r>
        <w:rPr>
          <w:rFonts w:hint="eastAsia"/>
          <w:color w:val="auto"/>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声明人（盖章）：</w:t>
      </w:r>
      <w:r/>
    </w:p>
    <w:p>
      <w:pPr>
        <w:ind w:firstLine="480"/>
        <w:rPr>
          <w:rFonts w:hint="eastAsia"/>
          <w:color w:val="auto"/>
          <w:sz w:val="24"/>
          <w:highlight w:val="none"/>
        </w:rPr>
      </w:pPr>
      <w:r>
        <w:rPr>
          <w:rFonts w:hint="eastAsia"/>
          <w:color w:val="auto"/>
          <w:sz w:val="24"/>
          <w:highlight w:val="none"/>
        </w:rPr>
        <w:t xml:space="preserve">日期：  年   月  日</w:t>
      </w:r>
      <w:r/>
    </w:p>
    <w:p>
      <w:pPr>
        <w:ind w:firstLine="480"/>
        <w:rPr>
          <w:rFonts w:hint="eastAsia"/>
          <w:color w:val="auto"/>
          <w:sz w:val="24"/>
          <w:highlight w:val="none"/>
        </w:rPr>
      </w:pPr>
      <w:r>
        <w:rPr>
          <w:rFonts w:hint="eastAsia"/>
          <w:color w:val="auto"/>
          <w:sz w:val="24"/>
          <w:highlight w:val="none"/>
        </w:rPr>
      </w:r>
      <w:r/>
    </w:p>
    <w:p>
      <w:pPr>
        <w:ind w:firstLine="480"/>
        <w:rPr>
          <w:rFonts w:hint="eastAsia"/>
          <w:color w:val="auto"/>
          <w:sz w:val="24"/>
          <w:highlight w:val="none"/>
        </w:rPr>
      </w:pPr>
      <w:r>
        <w:rPr>
          <w:rFonts w:hint="eastAsia"/>
          <w:color w:val="auto"/>
          <w:sz w:val="24"/>
          <w:highlight w:val="none"/>
        </w:rPr>
      </w:r>
      <w:r/>
    </w:p>
    <w:p>
      <w:pPr>
        <w:ind w:firstLine="480"/>
        <w:rPr>
          <w:color w:val="auto"/>
          <w:sz w:val="24"/>
          <w:highlight w:val="none"/>
        </w:rPr>
      </w:pPr>
      <w:r>
        <w:rPr>
          <w:rFonts w:hint="eastAsia"/>
          <w:color w:val="auto"/>
          <w:sz w:val="24"/>
          <w:highlight w:val="none"/>
        </w:rPr>
        <w:t xml:space="preserve">附主要设备和主要专业技术能力的证明材料如下：</w:t>
      </w:r>
      <w:r/>
    </w:p>
    <w:p>
      <w:pPr>
        <w:ind w:firstLine="480"/>
        <w:spacing w:line="360" w:lineRule="auto"/>
        <w:rPr>
          <w:color w:val="auto"/>
          <w:sz w:val="24"/>
          <w:highlight w:val="none"/>
        </w:rPr>
      </w:pPr>
      <w:r>
        <w:rPr>
          <w:color w:val="auto"/>
          <w:sz w:val="24"/>
          <w:highlight w:val="none"/>
        </w:rPr>
      </w:r>
      <w:r/>
    </w:p>
    <w:p>
      <w:pPr>
        <w:ind w:firstLine="422"/>
        <w:spacing w:line="460" w:lineRule="exact"/>
        <w:rPr>
          <w:rFonts w:hint="eastAsia"/>
          <w:b/>
          <w:color w:val="auto"/>
          <w:highlight w:val="none"/>
        </w:rPr>
      </w:pPr>
      <w:r>
        <w:rPr>
          <w:rFonts w:hint="eastAsia"/>
          <w:b/>
          <w:color w:val="auto"/>
          <w:highlight w:val="none"/>
        </w:rPr>
      </w:r>
      <w:r/>
    </w:p>
    <w:p>
      <w:pPr>
        <w:pStyle w:val="889"/>
        <w:numPr>
          <w:ilvl w:val="0"/>
          <w:numId w:val="0"/>
        </w:numPr>
        <w:spacing w:before="0" w:after="0" w:line="240" w:lineRule="auto"/>
        <w:rPr>
          <w:rFonts w:hint="eastAsia"/>
          <w:b w:val="0"/>
          <w:color w:val="auto"/>
          <w:highlight w:val="none"/>
        </w:rPr>
      </w:pPr>
      <w:r>
        <w:rPr>
          <w:b w:val="0"/>
          <w:color w:val="auto"/>
          <w:highlight w:val="none"/>
        </w:rPr>
        <w:br w:type="page" w:clear="all"/>
      </w:r>
      <w:r>
        <w:rPr>
          <w:color w:val="auto"/>
          <w:sz w:val="24"/>
          <w:highlight w:val="none"/>
        </w:rPr>
        <w:t xml:space="preserve">格式</w:t>
      </w:r>
      <w:r>
        <w:rPr>
          <w:rFonts w:hint="eastAsia"/>
          <w:color w:val="auto"/>
          <w:sz w:val="24"/>
          <w:highlight w:val="none"/>
        </w:rPr>
        <w:t xml:space="preserve">8、参加政府采购活动前3年内在经营活动中没有重大违法记录的书面声明</w:t>
      </w:r>
      <w:r/>
    </w:p>
    <w:p>
      <w:pPr>
        <w:ind w:firstLine="422"/>
        <w:spacing w:line="460" w:lineRule="exact"/>
        <w:rPr>
          <w:rFonts w:hint="eastAsia"/>
          <w:b/>
          <w:color w:val="auto"/>
          <w:highlight w:val="none"/>
        </w:rPr>
      </w:pPr>
      <w:r>
        <w:rPr>
          <w:rFonts w:hint="eastAsia"/>
          <w:b/>
          <w:color w:val="auto"/>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投标人（盖章）：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pStyle w:val="889"/>
        <w:numPr>
          <w:ilvl w:val="0"/>
          <w:numId w:val="0"/>
        </w:numPr>
        <w:spacing w:before="0" w:after="0" w:line="240" w:lineRule="auto"/>
        <w:rPr>
          <w:rFonts w:hint="eastAsia" w:eastAsia="宋体"/>
          <w:color w:val="auto"/>
          <w:highlight w:val="none"/>
        </w:rPr>
      </w:pPr>
      <w:r>
        <w:rPr>
          <w:rFonts w:ascii="宋体" w:hAnsi="宋体"/>
          <w:color w:val="auto"/>
          <w:sz w:val="24"/>
          <w:highlight w:val="none"/>
        </w:rPr>
        <w:br w:type="page" w:clear="all"/>
      </w:r>
      <w:r>
        <w:rPr>
          <w:rFonts w:hint="eastAsia"/>
          <w:color w:val="auto"/>
          <w:sz w:val="24"/>
          <w:highlight w:val="none"/>
        </w:rPr>
        <w:t xml:space="preserve">格式9、授权委托书与法定代表人（单位负责人）身份证明</w:t>
      </w:r>
      <w:r/>
    </w:p>
    <w:p>
      <w:pPr>
        <w:jc w:val="center"/>
        <w:spacing w:line="36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授权委托书</w:t>
      </w:r>
      <w:r/>
    </w:p>
    <w:p>
      <w:pPr>
        <w:spacing w:line="360" w:lineRule="auto"/>
        <w:rPr>
          <w:rFonts w:hint="eastAsia" w:ascii="宋体" w:hAnsi="宋体"/>
          <w:color w:val="auto"/>
          <w:sz w:val="24"/>
          <w:szCs w:val="20"/>
          <w:highlight w:val="none"/>
        </w:rPr>
      </w:pPr>
      <w:r>
        <w:rPr>
          <w:rFonts w:ascii="宋体" w:hAnsi="宋体"/>
          <w:color w:val="auto"/>
          <w:sz w:val="24"/>
          <w:highlight w:val="none"/>
        </w:rPr>
        <w:t xml:space="preserve">致：</w:t>
      </w:r>
      <w:r>
        <w:rPr>
          <w:rFonts w:hint="eastAsia"/>
          <w:color w:val="auto"/>
          <w:sz w:val="24"/>
          <w:highlight w:val="none"/>
        </w:rPr>
        <w:t xml:space="preserve">【采购单位】</w:t>
      </w:r>
      <w:r/>
    </w:p>
    <w:p>
      <w:pPr>
        <w:ind w:firstLine="42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本人</w:t>
      </w:r>
      <w:r>
        <w:rPr>
          <w:rFonts w:ascii="宋体" w:hAnsi="宋体"/>
          <w:color w:val="auto"/>
          <w:sz w:val="24"/>
          <w:highlight w:val="none"/>
          <w:lang w:val="zh-CN"/>
        </w:rPr>
        <w:t xml:space="preserve">_______</w:t>
      </w:r>
      <w:r>
        <w:rPr>
          <w:rFonts w:ascii="宋体" w:hAnsi="宋体"/>
          <w:color w:val="auto"/>
          <w:sz w:val="24"/>
          <w:szCs w:val="20"/>
          <w:highlight w:val="none"/>
        </w:rPr>
        <w:t xml:space="preserve">（</w:t>
      </w:r>
      <w:r>
        <w:rPr>
          <w:rFonts w:hint="eastAsia" w:ascii="宋体" w:hAnsi="宋体"/>
          <w:color w:val="auto"/>
          <w:sz w:val="24"/>
          <w:szCs w:val="20"/>
          <w:highlight w:val="none"/>
        </w:rPr>
        <w:t xml:space="preserve">姓名</w:t>
      </w:r>
      <w:r>
        <w:rPr>
          <w:rFonts w:ascii="宋体" w:hAnsi="宋体"/>
          <w:color w:val="auto"/>
          <w:sz w:val="24"/>
          <w:szCs w:val="20"/>
          <w:highlight w:val="none"/>
        </w:rPr>
        <w:t xml:space="preserve">）</w:t>
      </w:r>
      <w:r>
        <w:rPr>
          <w:rFonts w:hint="eastAsia" w:ascii="宋体" w:hAnsi="宋体"/>
          <w:color w:val="auto"/>
          <w:sz w:val="24"/>
          <w:szCs w:val="20"/>
          <w:highlight w:val="none"/>
        </w:rPr>
        <w:t xml:space="preserve">系</w:t>
      </w:r>
      <w:r>
        <w:rPr>
          <w:rFonts w:ascii="宋体" w:hAnsi="宋体"/>
          <w:color w:val="auto"/>
          <w:sz w:val="24"/>
          <w:highlight w:val="none"/>
          <w:lang w:val="zh-CN"/>
        </w:rPr>
        <w:t xml:space="preserve">________________</w:t>
      </w:r>
      <w:r>
        <w:rPr>
          <w:rFonts w:ascii="宋体" w:hAnsi="宋体"/>
          <w:color w:val="auto"/>
          <w:sz w:val="24"/>
          <w:szCs w:val="20"/>
          <w:highlight w:val="none"/>
        </w:rPr>
        <w:t xml:space="preserve">（</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名称）</w:t>
      </w:r>
      <w:r>
        <w:rPr>
          <w:rFonts w:hint="eastAsia" w:ascii="宋体" w:hAnsi="宋体"/>
          <w:color w:val="auto"/>
          <w:sz w:val="24"/>
          <w:szCs w:val="20"/>
          <w:highlight w:val="none"/>
        </w:rPr>
        <w:t xml:space="preserve">的</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单位</w:t>
      </w:r>
      <w:r>
        <w:rPr>
          <w:rFonts w:ascii="宋体" w:hAnsi="宋体"/>
          <w:color w:val="auto"/>
          <w:sz w:val="24"/>
          <w:szCs w:val="20"/>
          <w:highlight w:val="none"/>
        </w:rPr>
        <w:t xml:space="preserve">负责人）</w:t>
      </w:r>
      <w:r>
        <w:rPr>
          <w:rFonts w:hint="eastAsia" w:ascii="宋体" w:hAnsi="宋体"/>
          <w:color w:val="auto"/>
          <w:sz w:val="24"/>
          <w:szCs w:val="20"/>
          <w:highlight w:val="none"/>
        </w:rPr>
        <w:t xml:space="preserve">，</w:t>
      </w:r>
      <w:r>
        <w:rPr>
          <w:rFonts w:ascii="宋体" w:hAnsi="宋体"/>
          <w:color w:val="auto"/>
          <w:sz w:val="24"/>
          <w:szCs w:val="20"/>
          <w:highlight w:val="none"/>
        </w:rPr>
        <w:t xml:space="preserve">现委托</w:t>
      </w:r>
      <w:r>
        <w:rPr>
          <w:rFonts w:ascii="宋体" w:hAnsi="宋体"/>
          <w:color w:val="auto"/>
          <w:sz w:val="24"/>
          <w:highlight w:val="none"/>
          <w:lang w:val="zh-CN"/>
        </w:rPr>
        <w:t xml:space="preserve">_______</w:t>
      </w:r>
      <w:r>
        <w:rPr>
          <w:rFonts w:ascii="宋体" w:hAnsi="宋体"/>
          <w:color w:val="auto"/>
          <w:sz w:val="24"/>
          <w:szCs w:val="20"/>
          <w:highlight w:val="none"/>
        </w:rPr>
        <w:t xml:space="preserve">（</w:t>
      </w:r>
      <w:r>
        <w:rPr>
          <w:rFonts w:hint="eastAsia" w:ascii="宋体" w:hAnsi="宋体"/>
          <w:color w:val="auto"/>
          <w:sz w:val="24"/>
          <w:szCs w:val="20"/>
          <w:highlight w:val="none"/>
        </w:rPr>
        <w:t xml:space="preserve">姓名</w:t>
      </w:r>
      <w:r>
        <w:rPr>
          <w:rFonts w:ascii="宋体" w:hAnsi="宋体"/>
          <w:color w:val="auto"/>
          <w:sz w:val="24"/>
          <w:szCs w:val="20"/>
          <w:highlight w:val="none"/>
        </w:rPr>
        <w:t xml:space="preserve">）</w:t>
      </w:r>
      <w:r>
        <w:rPr>
          <w:rFonts w:hint="eastAsia" w:ascii="宋体" w:hAnsi="宋体"/>
          <w:color w:val="auto"/>
          <w:sz w:val="24"/>
          <w:szCs w:val="20"/>
          <w:highlight w:val="none"/>
        </w:rPr>
        <w:t xml:space="preserve">为</w:t>
      </w:r>
      <w:r>
        <w:rPr>
          <w:rFonts w:ascii="宋体" w:hAnsi="宋体"/>
          <w:color w:val="auto"/>
          <w:sz w:val="24"/>
          <w:szCs w:val="20"/>
          <w:highlight w:val="none"/>
        </w:rPr>
        <w:t xml:space="preserve">我方代理人。</w:t>
      </w:r>
      <w:r>
        <w:rPr>
          <w:rFonts w:hint="eastAsia" w:ascii="宋体" w:hAnsi="宋体"/>
          <w:color w:val="auto"/>
          <w:sz w:val="24"/>
          <w:szCs w:val="20"/>
          <w:highlight w:val="none"/>
        </w:rPr>
        <w:t xml:space="preserve">代理人根据</w:t>
      </w:r>
      <w:r>
        <w:rPr>
          <w:rFonts w:ascii="宋体" w:hAnsi="宋体"/>
          <w:color w:val="auto"/>
          <w:sz w:val="24"/>
          <w:szCs w:val="20"/>
          <w:highlight w:val="none"/>
        </w:rPr>
        <w:t xml:space="preserve">授权，以我方名义签署、澄清确认、递交、撤回、修改</w:t>
      </w:r>
      <w:r>
        <w:rPr>
          <w:rFonts w:hint="eastAsia"/>
          <w:color w:val="auto"/>
          <w:sz w:val="24"/>
          <w:highlight w:val="none"/>
          <w:u w:val="single"/>
        </w:rPr>
        <w:t xml:space="preserve">【标段名称】</w:t>
      </w:r>
      <w:r>
        <w:rPr>
          <w:rFonts w:hint="eastAsia"/>
          <w:color w:val="auto"/>
          <w:sz w:val="24"/>
          <w:highlight w:val="none"/>
        </w:rPr>
        <w:t xml:space="preserve">项目（标段编号：</w:t>
      </w:r>
      <w:r>
        <w:rPr>
          <w:rFonts w:hint="eastAsia" w:hAnsi="宋体"/>
          <w:color w:val="auto"/>
          <w:sz w:val="24"/>
          <w:highlight w:val="none"/>
          <w:u w:val="single"/>
        </w:rPr>
        <w:t xml:space="preserve">【标段编号】</w:t>
      </w:r>
      <w:r>
        <w:rPr>
          <w:rFonts w:hint="eastAsia"/>
          <w:color w:val="auto"/>
          <w:sz w:val="24"/>
          <w:highlight w:val="none"/>
        </w:rPr>
        <w:t xml:space="preserve">）</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文件</w:t>
      </w:r>
      <w:r>
        <w:rPr>
          <w:rFonts w:hint="eastAsia" w:ascii="宋体" w:hAnsi="宋体"/>
          <w:color w:val="auto"/>
          <w:sz w:val="24"/>
          <w:szCs w:val="20"/>
          <w:highlight w:val="none"/>
        </w:rPr>
        <w:t xml:space="preserve">和</w:t>
      </w:r>
      <w:r>
        <w:rPr>
          <w:rFonts w:ascii="宋体" w:hAnsi="宋体"/>
          <w:color w:val="auto"/>
          <w:sz w:val="24"/>
          <w:szCs w:val="20"/>
          <w:highlight w:val="none"/>
        </w:rPr>
        <w:t xml:space="preserve">处理有关事宜，其法律后果由我方承担。</w:t>
      </w:r>
      <w:r/>
    </w:p>
    <w:p>
      <w:pPr>
        <w:ind w:firstLine="42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委托</w:t>
      </w:r>
      <w:r>
        <w:rPr>
          <w:rFonts w:ascii="宋体" w:hAnsi="宋体"/>
          <w:color w:val="auto"/>
          <w:sz w:val="24"/>
          <w:szCs w:val="20"/>
          <w:highlight w:val="none"/>
        </w:rPr>
        <w:t xml:space="preserve">期限：自本</w:t>
      </w:r>
      <w:r>
        <w:rPr>
          <w:rFonts w:hint="eastAsia" w:ascii="宋体" w:hAnsi="宋体"/>
          <w:color w:val="auto"/>
          <w:sz w:val="24"/>
          <w:szCs w:val="20"/>
          <w:highlight w:val="none"/>
        </w:rPr>
        <w:t xml:space="preserve">授权</w:t>
      </w:r>
      <w:r>
        <w:rPr>
          <w:rFonts w:ascii="宋体" w:hAnsi="宋体"/>
          <w:color w:val="auto"/>
          <w:sz w:val="24"/>
          <w:szCs w:val="20"/>
          <w:highlight w:val="none"/>
        </w:rPr>
        <w:t xml:space="preserve">委托书签署之日起至</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有效期</w:t>
      </w:r>
      <w:r>
        <w:rPr>
          <w:rFonts w:hint="eastAsia" w:ascii="宋体" w:hAnsi="宋体"/>
          <w:color w:val="auto"/>
          <w:sz w:val="24"/>
          <w:szCs w:val="20"/>
          <w:highlight w:val="none"/>
        </w:rPr>
        <w:t xml:space="preserve">届满</w:t>
      </w:r>
      <w:r>
        <w:rPr>
          <w:rFonts w:ascii="宋体" w:hAnsi="宋体"/>
          <w:color w:val="auto"/>
          <w:sz w:val="24"/>
          <w:szCs w:val="20"/>
          <w:highlight w:val="none"/>
        </w:rPr>
        <w:t xml:space="preserve">之日止。</w:t>
      </w:r>
      <w:r/>
    </w:p>
    <w:p>
      <w:pPr>
        <w:ind w:firstLine="42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代理人</w:t>
      </w:r>
      <w:r>
        <w:rPr>
          <w:rFonts w:ascii="宋体" w:hAnsi="宋体"/>
          <w:color w:val="auto"/>
          <w:sz w:val="24"/>
          <w:szCs w:val="20"/>
          <w:highlight w:val="none"/>
        </w:rPr>
        <w:t xml:space="preserve">无转委托权。</w:t>
      </w:r>
      <w:r>
        <w:rPr>
          <w:rFonts w:ascii="宋体" w:hAnsi="宋体"/>
          <w:color w:val="auto"/>
          <w:sz w:val="24"/>
          <w:szCs w:val="20"/>
          <w:highlight w:val="none"/>
        </w:rPr>
        <w:br/>
      </w:r>
      <w:r/>
    </w:p>
    <w:p>
      <w:pPr>
        <w:spacing w:line="360" w:lineRule="auto"/>
        <w:rPr>
          <w:rFonts w:ascii="宋体" w:hAnsi="宋体"/>
          <w:color w:val="auto"/>
          <w:sz w:val="24"/>
          <w:highlight w:val="none"/>
          <w:lang w:val="zh-CN"/>
        </w:rPr>
      </w:pPr>
      <w:r>
        <w:rPr>
          <w:rFonts w:hint="eastAsia" w:ascii="宋体" w:hAnsi="宋体"/>
          <w:color w:val="auto"/>
          <w:sz w:val="24"/>
          <w:highlight w:val="none"/>
        </w:rPr>
        <w:t xml:space="preserve">投标人</w:t>
      </w:r>
      <w:r>
        <w:rPr>
          <w:rFonts w:ascii="宋体" w:hAnsi="宋体"/>
          <w:color w:val="auto"/>
          <w:sz w:val="24"/>
          <w:highlight w:val="none"/>
        </w:rPr>
        <w:t xml:space="preserve">名称（加盖公章）</w:t>
      </w:r>
      <w:r>
        <w:rPr>
          <w:rFonts w:ascii="宋体" w:hAnsi="宋体"/>
          <w:color w:val="auto"/>
          <w:sz w:val="24"/>
          <w:highlight w:val="none"/>
          <w:lang w:val="zh-CN"/>
        </w:rPr>
        <w:t xml:space="preserve">：________________</w:t>
      </w:r>
      <w:r/>
    </w:p>
    <w:p>
      <w:pPr>
        <w:spacing w:line="360" w:lineRule="auto"/>
        <w:rPr>
          <w:rFonts w:ascii="宋体" w:hAnsi="宋体"/>
          <w:color w:val="auto"/>
          <w:sz w:val="24"/>
          <w:szCs w:val="20"/>
          <w:highlight w:val="none"/>
        </w:rPr>
      </w:pPr>
      <w:r>
        <w:rPr>
          <w:rFonts w:ascii="宋体" w:hAnsi="宋体"/>
          <w:color w:val="auto"/>
          <w:sz w:val="24"/>
          <w:szCs w:val="20"/>
          <w:highlight w:val="none"/>
        </w:rPr>
        <w:t xml:space="preserve">法定代表人（单位负责人）（签字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ascii="宋体" w:hAnsi="宋体"/>
          <w:color w:val="auto"/>
          <w:sz w:val="24"/>
          <w:szCs w:val="20"/>
          <w:highlight w:val="none"/>
        </w:rPr>
        <w:t xml:space="preserve">：</w:t>
      </w:r>
      <w:r>
        <w:rPr>
          <w:rFonts w:ascii="宋体" w:hAnsi="宋体"/>
          <w:color w:val="auto"/>
          <w:sz w:val="24"/>
          <w:highlight w:val="none"/>
          <w:lang w:val="zh-CN"/>
        </w:rPr>
        <w:t xml:space="preserve">________________</w:t>
      </w:r>
      <w:r/>
    </w:p>
    <w:p>
      <w:pPr>
        <w:spacing w:line="360" w:lineRule="auto"/>
        <w:rPr>
          <w:rFonts w:ascii="宋体" w:hAnsi="宋体"/>
          <w:color w:val="auto"/>
          <w:sz w:val="24"/>
          <w:highlight w:val="none"/>
          <w:lang w:val="zh-CN"/>
        </w:rPr>
      </w:pPr>
      <w:r>
        <w:rPr>
          <w:rFonts w:hint="eastAsia" w:ascii="宋体" w:hAnsi="宋体"/>
          <w:color w:val="auto"/>
          <w:sz w:val="24"/>
          <w:highlight w:val="none"/>
        </w:rPr>
        <w:t xml:space="preserve">委托代理</w:t>
      </w:r>
      <w:r>
        <w:rPr>
          <w:rFonts w:ascii="宋体" w:hAnsi="宋体"/>
          <w:color w:val="auto"/>
          <w:sz w:val="24"/>
          <w:highlight w:val="none"/>
        </w:rPr>
        <w:t xml:space="preserve">人（签字</w:t>
      </w:r>
      <w:r>
        <w:rPr>
          <w:rFonts w:hint="eastAsia" w:ascii="宋体" w:hAnsi="宋体"/>
          <w:color w:val="auto"/>
          <w:sz w:val="24"/>
          <w:highlight w:val="none"/>
        </w:rPr>
        <w:t xml:space="preserve">/签章</w:t>
      </w:r>
      <w:r>
        <w:rPr>
          <w:rFonts w:ascii="宋体" w:hAnsi="宋体"/>
          <w:color w:val="auto"/>
          <w:sz w:val="24"/>
          <w:highlight w:val="none"/>
        </w:rPr>
        <w:t xml:space="preserve">）：</w:t>
      </w:r>
      <w:r>
        <w:rPr>
          <w:rFonts w:ascii="宋体" w:hAnsi="宋体"/>
          <w:color w:val="auto"/>
          <w:sz w:val="24"/>
          <w:highlight w:val="none"/>
          <w:lang w:val="zh-CN"/>
        </w:rPr>
        <w:t xml:space="preserve">________________</w:t>
      </w:r>
      <w:r>
        <w:rPr>
          <w:rFonts w:ascii="宋体" w:hAnsi="宋体"/>
          <w:color w:val="auto"/>
          <w:sz w:val="24"/>
          <w:highlight w:val="none"/>
        </w:rPr>
        <w:t xml:space="preserve">    </w:t>
      </w:r>
      <w:r>
        <w:rPr>
          <w:rFonts w:ascii="宋体" w:hAnsi="宋体"/>
          <w:color w:val="auto"/>
          <w:sz w:val="24"/>
          <w:highlight w:val="none"/>
          <w:lang w:val="zh-CN"/>
        </w:rPr>
        <w:t xml:space="preserve">                      </w:t>
      </w:r>
      <w:r/>
    </w:p>
    <w:p>
      <w:pPr>
        <w:spacing w:line="360" w:lineRule="auto"/>
        <w:rPr>
          <w:rFonts w:ascii="宋体" w:hAnsi="宋体"/>
          <w:color w:val="auto"/>
          <w:sz w:val="24"/>
          <w:highlight w:val="none"/>
          <w:lang w:val="zh-CN"/>
        </w:rPr>
      </w:pPr>
      <w:r>
        <w:rPr>
          <w:rFonts w:ascii="宋体" w:hAnsi="宋体"/>
          <w:color w:val="auto"/>
          <w:sz w:val="24"/>
          <w:highlight w:val="none"/>
        </w:rPr>
        <w:t xml:space="preserve">日期：_____年______月______日</w:t>
      </w:r>
      <w:r/>
    </w:p>
    <w:p>
      <w:pPr>
        <w:ind w:firstLine="48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07"/>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53"/>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文件中签字之处均为法定代表人（单位负责人）本人签署，则可不提供本《</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》，但须提供</w:t>
      </w:r>
      <w:r>
        <w:rPr>
          <w:rFonts w:hint="eastAsia" w:ascii="宋体" w:hAnsi="宋体"/>
          <w:color w:val="auto"/>
          <w:sz w:val="24"/>
          <w:szCs w:val="20"/>
          <w:highlight w:val="none"/>
        </w:rPr>
        <w:t xml:space="preserve">《</w:t>
      </w:r>
      <w:r>
        <w:rPr>
          <w:rFonts w:ascii="宋体" w:hAnsi="宋体"/>
          <w:color w:val="auto"/>
          <w:sz w:val="24"/>
          <w:szCs w:val="20"/>
          <w:highlight w:val="none"/>
        </w:rPr>
        <w:t xml:space="preserve">法定代表人（单位负责人）身份证</w:t>
      </w:r>
      <w:r>
        <w:rPr>
          <w:rFonts w:hint="eastAsia" w:ascii="宋体" w:hAnsi="宋体"/>
          <w:color w:val="auto"/>
          <w:sz w:val="24"/>
          <w:szCs w:val="20"/>
          <w:highlight w:val="none"/>
        </w:rPr>
        <w:t xml:space="preserve">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30"/>
          <w:szCs w:val="30"/>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rPr>
          <w:rFonts w:ascii="宋体" w:hAnsi="宋体"/>
          <w:color w:val="auto"/>
          <w:sz w:val="30"/>
          <w:szCs w:val="30"/>
          <w:highlight w:val="none"/>
        </w:rPr>
        <w:br w:type="page" w:clear="all"/>
      </w:r>
      <w:r/>
    </w:p>
    <w:p>
      <w:pPr>
        <w:jc w:val="center"/>
        <w:spacing w:line="360" w:lineRule="exact"/>
        <w:rPr>
          <w:rFonts w:ascii="宋体" w:hAnsi="宋体"/>
          <w:b/>
          <w:color w:val="auto"/>
          <w:sz w:val="36"/>
          <w:szCs w:val="36"/>
          <w:highlight w:val="none"/>
        </w:rPr>
      </w:pPr>
      <w:r>
        <w:rPr>
          <w:rFonts w:ascii="宋体" w:hAnsi="宋体"/>
          <w:b/>
          <w:color w:val="auto"/>
          <w:sz w:val="36"/>
          <w:szCs w:val="36"/>
          <w:highlight w:val="non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hint="eastAsia"/>
          <w:color w:val="auto"/>
          <w:sz w:val="24"/>
          <w:highlight w:val="non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hint="eastAsia" w:ascii="宋体" w:hAnsi="宋体"/>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auto"/>
          <w:sz w:val="24"/>
          <w:highlight w:val="none"/>
        </w:rPr>
      </w:pPr>
      <w:r>
        <w:rPr>
          <w:rFonts w:ascii="宋体" w:hAnsi="宋体"/>
          <w:color w:val="auto"/>
          <w:sz w:val="24"/>
          <w:highlight w:val="none"/>
        </w:rPr>
        <w:t xml:space="preserve">姓名</w:t>
      </w:r>
      <w:r>
        <w:rPr>
          <w:rFonts w:hint="eastAsia" w:ascii="宋体" w:hAnsi="宋体"/>
          <w:color w:val="auto"/>
          <w:sz w:val="24"/>
          <w:highlight w:val="none"/>
        </w:rPr>
        <w:t xml:space="preserve">：</w:t>
      </w:r>
      <w:r>
        <w:rPr>
          <w:rFonts w:ascii="宋体" w:hAnsi="宋体"/>
          <w:color w:val="auto"/>
          <w:sz w:val="24"/>
          <w:highlight w:val="none"/>
        </w:rPr>
        <w:t xml:space="preserve">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t xml:space="preserve">系</w:t>
      </w:r>
      <w:r>
        <w:rPr>
          <w:rFonts w:ascii="宋体" w:hAnsi="宋体"/>
          <w:color w:val="auto"/>
          <w:sz w:val="24"/>
          <w:highlight w:val="none"/>
          <w:u w:val="single"/>
        </w:rPr>
        <w:tab/>
      </w:r>
      <w:r>
        <w:rPr>
          <w:rFonts w:ascii="宋体" w:hAnsi="宋体"/>
          <w:color w:val="auto"/>
          <w:sz w:val="24"/>
          <w:highlight w:val="none"/>
        </w:rPr>
        <w:t xml:space="preserve">（</w:t>
      </w:r>
      <w:r>
        <w:rPr>
          <w:rFonts w:hint="eastAsia" w:ascii="宋体" w:hAnsi="宋体"/>
          <w:color w:val="auto"/>
          <w:sz w:val="24"/>
          <w:highlight w:val="none"/>
        </w:rPr>
        <w:t xml:space="preserve">投标人</w:t>
      </w:r>
      <w:r>
        <w:rPr>
          <w:rFonts w:ascii="宋体" w:hAnsi="宋体"/>
          <w:color w:val="auto"/>
          <w:sz w:val="24"/>
          <w:highlight w:val="none"/>
        </w:rPr>
        <w:t xml:space="preserve">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ind w:right="-46"/>
        <w:spacing w:before="120" w:line="583" w:lineRule="auto"/>
        <w:tabs>
          <w:tab w:val="left" w:pos="567" w:leader="none"/>
        </w:tabs>
        <w:rPr>
          <w:rFonts w:ascii="宋体" w:hAnsi="宋体"/>
          <w:color w:val="auto"/>
          <w:spacing w:val="-3"/>
          <w:sz w:val="24"/>
          <w:highlight w:val="none"/>
        </w:rPr>
      </w:pPr>
      <w:r>
        <w:rPr>
          <w:rFonts w:ascii="宋体" w:hAnsi="宋体"/>
          <w:color w:val="auto"/>
          <w:sz w:val="24"/>
          <w:highlight w:val="none"/>
        </w:rPr>
        <w:t xml:space="preserve">附：</w:t>
      </w: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8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spacing w:before="120" w:line="583"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p>
    <w:p>
      <w:pPr>
        <w:ind w:right="4305"/>
        <w:spacing w:before="120" w:line="583"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p>
    <w:p>
      <w:pPr>
        <w:spacing w:line="360" w:lineRule="auto"/>
        <w:rPr>
          <w:rFonts w:ascii="宋体" w:hAnsi="宋体"/>
          <w:color w:val="auto"/>
          <w:sz w:val="24"/>
          <w:highlight w:val="none"/>
          <w:lang w:val="zh-CN"/>
        </w:rPr>
      </w:pPr>
      <w:r>
        <w:rPr>
          <w:rFonts w:hint="eastAsia" w:ascii="宋体" w:hAnsi="宋体"/>
          <w:color w:val="auto"/>
          <w:sz w:val="24"/>
          <w:highlight w:val="none"/>
        </w:rPr>
        <w:t xml:space="preserve">投标人</w:t>
      </w:r>
      <w:r>
        <w:rPr>
          <w:rFonts w:ascii="宋体" w:hAnsi="宋体"/>
          <w:color w:val="auto"/>
          <w:sz w:val="24"/>
          <w:highlight w:val="none"/>
        </w:rPr>
        <w:t xml:space="preserve">名称（加盖公章）</w:t>
      </w:r>
      <w:r>
        <w:rPr>
          <w:rFonts w:ascii="宋体" w:hAnsi="宋体"/>
          <w:color w:val="auto"/>
          <w:sz w:val="24"/>
          <w:highlight w:val="none"/>
          <w:lang w:val="zh-CN"/>
        </w:rPr>
        <w:t xml:space="preserve">：________________</w:t>
      </w:r>
      <w:r/>
    </w:p>
    <w:p>
      <w:pPr>
        <w:ind w:right="95"/>
        <w:spacing w:before="120" w:line="583" w:lineRule="auto"/>
        <w:tabs>
          <w:tab w:val="left" w:pos="567" w:leader="none"/>
        </w:tabs>
        <w:rPr>
          <w:rFonts w:ascii="宋体" w:hAnsi="宋体"/>
          <w:color w:val="auto"/>
          <w:spacing w:val="-3"/>
          <w:sz w:val="24"/>
          <w:highlight w:val="none"/>
        </w:rPr>
      </w:pPr>
      <w:r>
        <w:rPr>
          <w:rFonts w:hint="eastAsia" w:ascii="宋体" w:hAnsi="宋体"/>
          <w:color w:val="auto"/>
          <w:spacing w:val="-3"/>
          <w:sz w:val="24"/>
          <w:highlight w:val="none"/>
        </w:rPr>
        <w:t xml:space="preserve">法定代表人（</w:t>
      </w:r>
      <w:r>
        <w:rPr>
          <w:rFonts w:ascii="宋体" w:hAnsi="宋体"/>
          <w:color w:val="auto"/>
          <w:sz w:val="24"/>
          <w:highlight w:val="none"/>
        </w:rPr>
        <w:t xml:space="preserve">单位负责人</w:t>
      </w:r>
      <w:r>
        <w:rPr>
          <w:rFonts w:hint="eastAsia" w:ascii="宋体" w:hAnsi="宋体"/>
          <w:color w:val="auto"/>
          <w:spacing w:val="-3"/>
          <w:sz w:val="24"/>
          <w:highlight w:val="none"/>
        </w:rPr>
        <w:t xml:space="preserve">）（签字、签章或印鉴）：_</w:t>
      </w:r>
      <w:r>
        <w:rPr>
          <w:rFonts w:ascii="宋体" w:hAnsi="宋体"/>
          <w:color w:val="auto"/>
          <w:spacing w:val="-3"/>
          <w:sz w:val="24"/>
          <w:highlight w:val="none"/>
        </w:rPr>
        <w:t xml:space="preserve">______</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lang w:val="zh-CN"/>
        </w:rPr>
      </w:pPr>
      <w:r>
        <w:rPr>
          <w:rFonts w:ascii="宋体" w:hAnsi="宋体"/>
          <w:color w:val="auto"/>
          <w:sz w:val="24"/>
          <w:highlight w:val="none"/>
        </w:rPr>
        <w:t xml:space="preserve">日期：_____年______月______日</w:t>
      </w:r>
      <w:r/>
    </w:p>
    <w:p>
      <w:pPr>
        <w:pStyle w:val="889"/>
        <w:numPr>
          <w:ilvl w:val="0"/>
          <w:numId w:val="0"/>
        </w:numPr>
        <w:spacing w:before="0" w:after="0" w:line="240" w:lineRule="auto"/>
        <w:rPr>
          <w:b w:val="0"/>
          <w:bCs w:val="0"/>
          <w:color w:val="auto"/>
          <w:szCs w:val="21"/>
          <w:highlight w:val="none"/>
        </w:rPr>
      </w:pPr>
      <w:r>
        <w:rPr>
          <w:rFonts w:ascii="宋体" w:hAnsi="宋体"/>
          <w:color w:val="auto"/>
          <w:sz w:val="24"/>
          <w:highlight w:val="none"/>
        </w:rPr>
        <w:br w:type="page" w:clear="all"/>
      </w:r>
      <w:r>
        <w:rPr>
          <w:rFonts w:hint="eastAsia"/>
          <w:color w:val="auto"/>
          <w:sz w:val="24"/>
          <w:highlight w:val="none"/>
        </w:rPr>
        <w:t xml:space="preserve">格式10、商务条款偏离表</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商务条款偏离表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请逐条对应采购文件“项目需求”等内容要求的商务条件，填写该表。</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项号</w:t>
            </w:r>
            <w:r/>
          </w:p>
        </w:tc>
        <w:tc>
          <w:tcPr>
            <w:tcW w:w="260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采购文件的商务条款</w:t>
            </w:r>
            <w:r/>
          </w:p>
        </w:tc>
        <w:tc>
          <w:tcPr>
            <w:tcW w:w="274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响应文件的商务条款</w:t>
            </w:r>
            <w:r/>
          </w:p>
        </w:tc>
        <w:tc>
          <w:tcPr>
            <w:tcW w:w="2293"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bl>
    <w:p>
      <w:pPr>
        <w:pStyle w:val="898"/>
        <w:spacing w:line="400" w:lineRule="exact"/>
        <w:rPr>
          <w:rFonts w:hAnsi="宋体"/>
          <w:color w:val="auto"/>
          <w:highlight w:val="none"/>
        </w:rPr>
      </w:pPr>
      <w:r>
        <w:rPr>
          <w:rFonts w:hint="eastAsia" w:hAnsi="宋体"/>
          <w:color w:val="auto"/>
          <w:sz w:val="24"/>
          <w:szCs w:val="24"/>
          <w:highlight w:val="none"/>
        </w:rPr>
        <w:t xml:space="preserve">注：“偏离说明”填写“正偏离”“负偏离”或“无偏离”。</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898"/>
        <w:ind w:firstLine="480"/>
        <w:spacing w:line="360" w:lineRule="auto"/>
        <w:rPr>
          <w:color w:val="auto"/>
          <w:sz w:val="24"/>
          <w:szCs w:val="24"/>
          <w:highlight w:val="none"/>
        </w:rPr>
      </w:pPr>
      <w:r>
        <w:rPr>
          <w:rFonts w:hint="eastAsia"/>
          <w:color w:val="auto"/>
          <w:sz w:val="24"/>
          <w:szCs w:val="24"/>
          <w:highlight w:val="none"/>
        </w:rPr>
        <w:t xml:space="preserve">日期：    年     月     日</w:t>
      </w:r>
      <w:r/>
    </w:p>
    <w:p>
      <w:pPr>
        <w:pStyle w:val="889"/>
        <w:numPr>
          <w:ilvl w:val="0"/>
          <w:numId w:val="0"/>
        </w:numPr>
        <w:spacing w:before="0" w:after="0" w:line="240" w:lineRule="auto"/>
        <w:rPr>
          <w:rFonts w:hAnsi="宋体"/>
          <w:color w:val="auto"/>
          <w:szCs w:val="21"/>
          <w:highlight w:val="none"/>
        </w:rPr>
      </w:pPr>
      <w:r>
        <w:rPr>
          <w:color w:val="auto"/>
          <w:highlight w:val="none"/>
        </w:rPr>
        <w:br w:type="page" w:clear="all"/>
      </w:r>
      <w:r>
        <w:rPr>
          <w:rFonts w:hint="eastAsia"/>
          <w:color w:val="auto"/>
          <w:sz w:val="24"/>
          <w:highlight w:val="none"/>
        </w:rPr>
        <w:t xml:space="preserve">格式11、售后服务承诺书</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售后服务承诺书</w:t>
      </w:r>
      <w:r/>
    </w:p>
    <w:p>
      <w:pPr>
        <w:pStyle w:val="898"/>
        <w:ind w:firstLine="480"/>
        <w:jc w:val="center"/>
        <w:spacing w:line="360" w:lineRule="auto"/>
        <w:rPr>
          <w:rFonts w:hAnsi="宋体"/>
          <w:color w:val="auto"/>
          <w:sz w:val="24"/>
          <w:szCs w:val="24"/>
          <w:highlight w:val="none"/>
        </w:rPr>
      </w:pPr>
      <w:r>
        <w:rPr>
          <w:rFonts w:hint="eastAsia" w:hAnsi="宋体"/>
          <w:color w:val="auto"/>
          <w:sz w:val="24"/>
          <w:highlight w:val="none"/>
        </w:rPr>
        <w:t xml:space="preserve">（请按“项目需求”等内容要求自行填写，格式自定)</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898"/>
        <w:ind w:firstLine="480"/>
        <w:spacing w:line="360" w:lineRule="auto"/>
        <w:rPr>
          <w:rFonts w:hint="eastAsia"/>
          <w:color w:val="auto"/>
          <w:sz w:val="24"/>
          <w:szCs w:val="24"/>
          <w:highlight w:val="none"/>
        </w:rPr>
      </w:pPr>
      <w:r>
        <w:rPr>
          <w:rFonts w:hint="eastAsia"/>
          <w:color w:val="auto"/>
          <w:sz w:val="24"/>
          <w:szCs w:val="24"/>
          <w:highlight w:val="none"/>
        </w:rPr>
        <w:t xml:space="preserve">日期：    年     月     日</w:t>
      </w:r>
      <w:r/>
    </w:p>
    <w:p>
      <w:pPr>
        <w:pStyle w:val="889"/>
        <w:numPr>
          <w:ilvl w:val="0"/>
          <w:numId w:val="0"/>
        </w:numPr>
        <w:spacing w:before="0" w:after="0" w:line="240" w:lineRule="auto"/>
        <w:rPr>
          <w:rFonts w:hAnsi="宋体"/>
          <w:color w:val="auto"/>
          <w:szCs w:val="21"/>
          <w:highlight w:val="none"/>
        </w:rPr>
      </w:pPr>
      <w:r>
        <w:rPr>
          <w:color w:val="auto"/>
          <w:highlight w:val="none"/>
        </w:rPr>
        <w:br w:type="page" w:clear="all"/>
      </w:r>
      <w:r>
        <w:rPr>
          <w:rFonts w:hint="eastAsia"/>
          <w:color w:val="auto"/>
          <w:sz w:val="24"/>
          <w:highlight w:val="none"/>
        </w:rPr>
        <w:t xml:space="preserve">格式12、项目团队人员一览表</w:t>
      </w:r>
      <w:r/>
    </w:p>
    <w:p>
      <w:pPr>
        <w:ind w:firstLine="3233"/>
        <w:spacing w:line="520" w:lineRule="exact"/>
        <w:rPr>
          <w:rFonts w:hint="eastAsia" w:ascii="宋体" w:hAnsi="宋体"/>
          <w:b/>
          <w:bCs/>
          <w:color w:val="auto"/>
          <w:sz w:val="28"/>
          <w:highlight w:val="none"/>
        </w:rPr>
      </w:pPr>
      <w:r>
        <w:rPr>
          <w:rFonts w:hint="eastAsia" w:ascii="宋体" w:hAnsi="宋体"/>
          <w:b/>
          <w:bCs/>
          <w:color w:val="auto"/>
          <w:sz w:val="28"/>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891"/>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姓  名</w:t>
            </w:r>
            <w:r/>
          </w:p>
        </w:tc>
        <w:tc>
          <w:tcPr>
            <w:tcW w:w="1905"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本项目拟任</w:t>
            </w:r>
            <w:r/>
          </w:p>
          <w:p>
            <w:pPr>
              <w:jc w:val="center"/>
              <w:spacing w:line="520" w:lineRule="exact"/>
              <w:rPr>
                <w:rFonts w:hint="eastAsia" w:ascii="宋体" w:hAnsi="宋体"/>
                <w:color w:val="auto"/>
                <w:highlight w:val="none"/>
              </w:rPr>
            </w:pPr>
            <w:r>
              <w:rPr>
                <w:rFonts w:hint="eastAsia" w:ascii="宋体" w:hAnsi="宋体"/>
                <w:color w:val="auto"/>
                <w:highlight w:val="none"/>
              </w:rPr>
              <w:t xml:space="preserve">职  务</w:t>
            </w:r>
            <w:r/>
          </w:p>
        </w:tc>
        <w:tc>
          <w:tcPr>
            <w:tcW w:w="1127"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技术</w:t>
            </w:r>
            <w:r/>
          </w:p>
          <w:p>
            <w:pPr>
              <w:jc w:val="center"/>
              <w:spacing w:line="520" w:lineRule="exact"/>
              <w:rPr>
                <w:rFonts w:hint="eastAsia" w:ascii="宋体" w:hAnsi="宋体"/>
                <w:color w:val="auto"/>
                <w:highlight w:val="none"/>
              </w:rPr>
            </w:pPr>
            <w:r>
              <w:rPr>
                <w:rFonts w:hint="eastAsia" w:ascii="宋体" w:hAnsi="宋体"/>
                <w:color w:val="auto"/>
                <w:highlight w:val="none"/>
              </w:rPr>
              <w:t xml:space="preserve">职称</w:t>
            </w:r>
            <w:r/>
          </w:p>
        </w:tc>
        <w:tc>
          <w:tcPr>
            <w:tcW w:w="896"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年龄</w:t>
            </w:r>
            <w:r/>
          </w:p>
        </w:tc>
        <w:tc>
          <w:tcPr>
            <w:tcW w:w="896"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学历</w:t>
            </w:r>
            <w:r/>
          </w:p>
        </w:tc>
        <w:tc>
          <w:tcPr>
            <w:tcW w:w="2814"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898"/>
        <w:ind w:firstLine="480"/>
        <w:spacing w:line="360" w:lineRule="auto"/>
        <w:rPr>
          <w:rFonts w:hint="eastAsia"/>
          <w:color w:val="auto"/>
          <w:sz w:val="24"/>
          <w:szCs w:val="24"/>
          <w:highlight w:val="none"/>
        </w:rPr>
      </w:pPr>
      <w:r>
        <w:rPr>
          <w:rFonts w:hint="eastAsia"/>
          <w:color w:val="auto"/>
          <w:sz w:val="24"/>
          <w:szCs w:val="24"/>
          <w:highlight w:val="none"/>
        </w:rPr>
        <w:t xml:space="preserve">日期：    年     月     日</w:t>
      </w:r>
      <w:r/>
    </w:p>
    <w:p>
      <w:pPr>
        <w:pStyle w:val="898"/>
        <w:ind w:firstLine="480"/>
        <w:spacing w:line="360" w:lineRule="auto"/>
        <w:rPr>
          <w:rFonts w:hint="eastAsia"/>
          <w:color w:val="auto"/>
          <w:sz w:val="24"/>
          <w:szCs w:val="24"/>
          <w:highlight w:val="none"/>
        </w:rPr>
      </w:pPr>
      <w:r>
        <w:rPr>
          <w:rFonts w:hint="eastAsia"/>
          <w:color w:val="auto"/>
          <w:sz w:val="24"/>
          <w:szCs w:val="24"/>
          <w:highlight w:val="none"/>
        </w:rPr>
      </w:r>
      <w:r/>
    </w:p>
    <w:p>
      <w:pPr>
        <w:pStyle w:val="889"/>
        <w:numPr>
          <w:ilvl w:val="0"/>
          <w:numId w:val="0"/>
        </w:numPr>
        <w:spacing w:before="0" w:after="0" w:line="240" w:lineRule="auto"/>
        <w:rPr>
          <w:rFonts w:hint="eastAsia"/>
          <w:color w:val="auto"/>
          <w:highlight w:val="none"/>
        </w:rPr>
      </w:pPr>
      <w:r>
        <w:rPr>
          <w:color w:val="auto"/>
          <w:highlight w:val="none"/>
        </w:rPr>
        <w:br w:type="page" w:clear="all"/>
      </w:r>
      <w:r>
        <w:rPr>
          <w:rFonts w:hint="eastAsia"/>
          <w:color w:val="auto"/>
          <w:sz w:val="24"/>
          <w:highlight w:val="none"/>
        </w:rPr>
        <w:t xml:space="preserve">格式13、类似项目业绩一览表</w:t>
      </w:r>
      <w:r/>
    </w:p>
    <w:p>
      <w:pPr>
        <w:jc w:val="center"/>
        <w:spacing w:line="520" w:lineRule="exact"/>
        <w:rPr>
          <w:rFonts w:hint="eastAsia" w:ascii="宋体" w:hAnsi="宋体"/>
          <w:b/>
          <w:bCs/>
          <w:color w:val="auto"/>
          <w:sz w:val="28"/>
          <w:highlight w:val="none"/>
        </w:rPr>
      </w:pPr>
      <w:r>
        <w:rPr>
          <w:rFonts w:hint="eastAsia" w:ascii="宋体" w:hAnsi="宋体"/>
          <w:b/>
          <w:bCs/>
          <w:color w:val="auto"/>
          <w:sz w:val="28"/>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序号</w:t>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主要标的</w:t>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898"/>
        <w:ind w:firstLine="480"/>
        <w:spacing w:line="360" w:lineRule="auto"/>
        <w:rPr>
          <w:rFonts w:hint="eastAsia"/>
          <w:color w:val="auto"/>
          <w:sz w:val="24"/>
          <w:szCs w:val="24"/>
          <w:highlight w:val="none"/>
        </w:rPr>
      </w:pPr>
      <w:r>
        <w:rPr>
          <w:rFonts w:hint="eastAsia"/>
          <w:color w:val="auto"/>
          <w:sz w:val="24"/>
          <w:szCs w:val="24"/>
          <w:highlight w:val="none"/>
        </w:rPr>
        <w:t xml:space="preserve">日期：    年     月     日</w:t>
      </w:r>
      <w:r/>
    </w:p>
    <w:p>
      <w:pPr>
        <w:pStyle w:val="898"/>
        <w:ind w:firstLine="480"/>
        <w:spacing w:line="360" w:lineRule="auto"/>
        <w:rPr>
          <w:rFonts w:hint="eastAsia"/>
          <w:color w:val="auto"/>
          <w:sz w:val="24"/>
          <w:szCs w:val="24"/>
          <w:highlight w:val="none"/>
        </w:rPr>
      </w:pPr>
      <w:r>
        <w:rPr>
          <w:rFonts w:hint="eastAsia"/>
          <w:color w:val="auto"/>
          <w:sz w:val="24"/>
          <w:szCs w:val="24"/>
          <w:highlight w:val="none"/>
        </w:rPr>
      </w:r>
      <w:r/>
    </w:p>
    <w:p>
      <w:pPr>
        <w:pStyle w:val="889"/>
        <w:numPr>
          <w:ilvl w:val="0"/>
          <w:numId w:val="0"/>
        </w:numPr>
        <w:spacing w:before="0" w:after="0" w:line="240" w:lineRule="auto"/>
        <w:rPr>
          <w:rFonts w:hint="eastAsia"/>
          <w:color w:val="auto"/>
          <w:highlight w:val="none"/>
        </w:rPr>
      </w:pPr>
      <w:r>
        <w:rPr>
          <w:color w:val="auto"/>
          <w:highlight w:val="none"/>
        </w:rPr>
        <w:br w:type="page" w:clear="all"/>
      </w:r>
      <w:r>
        <w:rPr>
          <w:rFonts w:hint="eastAsia"/>
          <w:color w:val="auto"/>
          <w:sz w:val="24"/>
          <w:highlight w:val="none"/>
        </w:rPr>
        <w:t xml:space="preserve">格式14、项目需求响应</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项目需求响应</w:t>
      </w:r>
      <w:r/>
    </w:p>
    <w:p>
      <w:pPr>
        <w:pStyle w:val="898"/>
        <w:ind w:firstLine="480"/>
        <w:jc w:val="center"/>
        <w:spacing w:line="360" w:lineRule="auto"/>
        <w:rPr>
          <w:rFonts w:hint="eastAsia" w:hAnsi="宋体"/>
          <w:color w:val="auto"/>
          <w:sz w:val="24"/>
          <w:highlight w:val="none"/>
        </w:rPr>
      </w:pPr>
      <w:r>
        <w:rPr>
          <w:rFonts w:hint="eastAsia" w:hAnsi="宋体"/>
          <w:color w:val="auto"/>
          <w:sz w:val="24"/>
          <w:highlight w:val="none"/>
        </w:rPr>
        <w:t xml:space="preserve">（请按“项目需求”等内容要求自行填写，格式自定）</w:t>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898"/>
        <w:ind w:firstLine="480"/>
        <w:spacing w:line="360" w:lineRule="auto"/>
        <w:rPr>
          <w:rFonts w:ascii="仿宋_GB2312" w:eastAsia="仿宋_GB2312"/>
          <w:color w:val="auto"/>
          <w:spacing w:val="6"/>
          <w:sz w:val="30"/>
          <w:szCs w:val="30"/>
          <w:highlight w:val="none"/>
        </w:rPr>
      </w:pPr>
      <w:r>
        <w:rPr>
          <w:rFonts w:hint="eastAsia"/>
          <w:color w:val="auto"/>
          <w:sz w:val="24"/>
          <w:szCs w:val="24"/>
          <w:highlight w:val="none"/>
        </w:rPr>
        <w:t xml:space="preserve">日期：    年     月     日</w:t>
      </w:r>
      <w:r/>
    </w:p>
    <w:p>
      <w:pPr>
        <w:jc w:val="left"/>
        <w:widowControl/>
        <w:rPr>
          <w:color w:val="auto"/>
          <w:sz w:val="24"/>
          <w:szCs w:val="24"/>
          <w:highlight w:val="none"/>
        </w:rPr>
      </w:pPr>
      <w:r>
        <w:rPr>
          <w:color w:val="auto"/>
          <w:sz w:val="24"/>
          <w:szCs w:val="24"/>
          <w:highlight w:val="none"/>
        </w:rPr>
      </w:r>
      <w:r/>
    </w:p>
    <w:p>
      <w:r/>
      <w:r/>
    </w:p>
    <w:sectPr>
      <w:footnotePr/>
      <w:endnotePr/>
      <w:type w:val="nextPage"/>
      <w:pgSz w:w="11906" w:h="16838" w:orient="portrait"/>
      <w:pgMar w:top="1440" w:right="1134" w:bottom="1440"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ambria">
    <w:panose1 w:val="02040503050406030204"/>
  </w:font>
  <w:font w:name="Segoe UI">
    <w:panose1 w:val="020B0502040204020203"/>
  </w:font>
  <w:font w:name="华文细黑">
    <w:panose1 w:val="02010600040101010101"/>
  </w:font>
  <w:font w:name="Courier New">
    <w:panose1 w:val="02070309020205020404"/>
  </w:font>
  <w:font w:name="楷体_GB2312">
    <w:panose1 w:val="02010609060101010101"/>
  </w:font>
  <w:font w:name="黑体">
    <w:panose1 w:val="02010609060101010101"/>
  </w:font>
  <w:font w:name="仿宋_GB2312">
    <w:panose1 w:val="02010609060101010101"/>
  </w:font>
  <w:font w:name="Calibri">
    <w:panose1 w:val="020F0502020204030204"/>
  </w:font>
  <w:font w:name="MS Mincho">
    <w:panose1 w:val="0202060305040509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06"/>
      </w:rPr>
      <w:framePr w:wrap="around" w:vAnchor="text" w:hAnchor="margin" w:xAlign="center" w:y="1"/>
    </w:pPr>
    <w:r>
      <w:fldChar w:fldCharType="begin"/>
    </w:r>
    <w:r>
      <w:rPr>
        <w:rStyle w:val="906"/>
      </w:rPr>
      <w:instrText xml:space="preserve">PAGE  </w:instrText>
    </w:r>
    <w:r>
      <w:fldChar w:fldCharType="end"/>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890"/>
    <w:link w:val="888"/>
    <w:uiPriority w:val="9"/>
    <w:rPr>
      <w:rFonts w:ascii="Arial" w:hAnsi="Arial" w:eastAsia="Arial" w:cs="Arial"/>
      <w:sz w:val="40"/>
      <w:szCs w:val="40"/>
    </w:rPr>
  </w:style>
  <w:style w:type="character" w:styleId="716">
    <w:name w:val="Heading 2 Char"/>
    <w:basedOn w:val="890"/>
    <w:link w:val="889"/>
    <w:uiPriority w:val="9"/>
    <w:rPr>
      <w:rFonts w:ascii="Arial" w:hAnsi="Arial" w:eastAsia="Arial" w:cs="Arial"/>
      <w:sz w:val="34"/>
    </w:rPr>
  </w:style>
  <w:style w:type="paragraph" w:styleId="717">
    <w:name w:val="Heading 3"/>
    <w:basedOn w:val="887"/>
    <w:next w:val="887"/>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basedOn w:val="890"/>
    <w:link w:val="717"/>
    <w:uiPriority w:val="9"/>
    <w:rPr>
      <w:rFonts w:ascii="Arial" w:hAnsi="Arial" w:eastAsia="Arial" w:cs="Arial"/>
      <w:sz w:val="30"/>
      <w:szCs w:val="30"/>
    </w:rPr>
  </w:style>
  <w:style w:type="paragraph" w:styleId="719">
    <w:name w:val="Heading 4"/>
    <w:basedOn w:val="887"/>
    <w:next w:val="887"/>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basedOn w:val="890"/>
    <w:link w:val="719"/>
    <w:uiPriority w:val="9"/>
    <w:rPr>
      <w:rFonts w:ascii="Arial" w:hAnsi="Arial" w:eastAsia="Arial" w:cs="Arial"/>
      <w:b/>
      <w:bCs/>
      <w:sz w:val="26"/>
      <w:szCs w:val="26"/>
    </w:rPr>
  </w:style>
  <w:style w:type="paragraph" w:styleId="721">
    <w:name w:val="Heading 5"/>
    <w:basedOn w:val="887"/>
    <w:next w:val="887"/>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basedOn w:val="890"/>
    <w:link w:val="721"/>
    <w:uiPriority w:val="9"/>
    <w:rPr>
      <w:rFonts w:ascii="Arial" w:hAnsi="Arial" w:eastAsia="Arial" w:cs="Arial"/>
      <w:b/>
      <w:bCs/>
      <w:sz w:val="24"/>
      <w:szCs w:val="24"/>
    </w:rPr>
  </w:style>
  <w:style w:type="paragraph" w:styleId="723">
    <w:name w:val="Heading 6"/>
    <w:basedOn w:val="887"/>
    <w:next w:val="887"/>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basedOn w:val="890"/>
    <w:link w:val="723"/>
    <w:uiPriority w:val="9"/>
    <w:rPr>
      <w:rFonts w:ascii="Arial" w:hAnsi="Arial" w:eastAsia="Arial" w:cs="Arial"/>
      <w:b/>
      <w:bCs/>
      <w:sz w:val="22"/>
      <w:szCs w:val="22"/>
    </w:rPr>
  </w:style>
  <w:style w:type="paragraph" w:styleId="725">
    <w:name w:val="Heading 7"/>
    <w:basedOn w:val="887"/>
    <w:next w:val="887"/>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basedOn w:val="890"/>
    <w:link w:val="725"/>
    <w:uiPriority w:val="9"/>
    <w:rPr>
      <w:rFonts w:ascii="Arial" w:hAnsi="Arial" w:eastAsia="Arial" w:cs="Arial"/>
      <w:b/>
      <w:bCs/>
      <w:i/>
      <w:iCs/>
      <w:sz w:val="22"/>
      <w:szCs w:val="22"/>
    </w:rPr>
  </w:style>
  <w:style w:type="paragraph" w:styleId="727">
    <w:name w:val="Heading 8"/>
    <w:basedOn w:val="887"/>
    <w:next w:val="887"/>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basedOn w:val="890"/>
    <w:link w:val="727"/>
    <w:uiPriority w:val="9"/>
    <w:rPr>
      <w:rFonts w:ascii="Arial" w:hAnsi="Arial" w:eastAsia="Arial" w:cs="Arial"/>
      <w:i/>
      <w:iCs/>
      <w:sz w:val="22"/>
      <w:szCs w:val="22"/>
    </w:rPr>
  </w:style>
  <w:style w:type="paragraph" w:styleId="729">
    <w:name w:val="Heading 9"/>
    <w:basedOn w:val="887"/>
    <w:next w:val="887"/>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basedOn w:val="890"/>
    <w:link w:val="729"/>
    <w:uiPriority w:val="9"/>
    <w:rPr>
      <w:rFonts w:ascii="Arial" w:hAnsi="Arial" w:eastAsia="Arial" w:cs="Arial"/>
      <w:i/>
      <w:iCs/>
      <w:sz w:val="21"/>
      <w:szCs w:val="21"/>
    </w:rPr>
  </w:style>
  <w:style w:type="paragraph" w:styleId="731">
    <w:name w:val="List Paragraph"/>
    <w:basedOn w:val="887"/>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87"/>
    <w:next w:val="887"/>
    <w:link w:val="734"/>
    <w:uiPriority w:val="10"/>
    <w:qFormat/>
    <w:pPr>
      <w:contextualSpacing/>
      <w:spacing w:before="300" w:after="200"/>
    </w:pPr>
    <w:rPr>
      <w:sz w:val="48"/>
      <w:szCs w:val="48"/>
    </w:rPr>
  </w:style>
  <w:style w:type="character" w:styleId="734">
    <w:name w:val="Title Char"/>
    <w:basedOn w:val="890"/>
    <w:link w:val="733"/>
    <w:uiPriority w:val="10"/>
    <w:rPr>
      <w:sz w:val="48"/>
      <w:szCs w:val="48"/>
    </w:rPr>
  </w:style>
  <w:style w:type="paragraph" w:styleId="735">
    <w:name w:val="Subtitle"/>
    <w:basedOn w:val="887"/>
    <w:next w:val="887"/>
    <w:link w:val="736"/>
    <w:uiPriority w:val="11"/>
    <w:qFormat/>
    <w:pPr>
      <w:spacing w:before="200" w:after="200"/>
    </w:pPr>
    <w:rPr>
      <w:sz w:val="24"/>
      <w:szCs w:val="24"/>
    </w:rPr>
  </w:style>
  <w:style w:type="character" w:styleId="736">
    <w:name w:val="Subtitle Char"/>
    <w:basedOn w:val="890"/>
    <w:link w:val="735"/>
    <w:uiPriority w:val="11"/>
    <w:rPr>
      <w:sz w:val="24"/>
      <w:szCs w:val="24"/>
    </w:rPr>
  </w:style>
  <w:style w:type="paragraph" w:styleId="737">
    <w:name w:val="Quote"/>
    <w:basedOn w:val="887"/>
    <w:next w:val="887"/>
    <w:link w:val="738"/>
    <w:uiPriority w:val="29"/>
    <w:qFormat/>
    <w:pPr>
      <w:ind w:left="720" w:right="720"/>
    </w:pPr>
    <w:rPr>
      <w:i/>
    </w:rPr>
  </w:style>
  <w:style w:type="character" w:styleId="738">
    <w:name w:val="Quote Char"/>
    <w:link w:val="737"/>
    <w:uiPriority w:val="29"/>
    <w:rPr>
      <w:i/>
    </w:rPr>
  </w:style>
  <w:style w:type="paragraph" w:styleId="739">
    <w:name w:val="Intense Quote"/>
    <w:basedOn w:val="887"/>
    <w:next w:val="887"/>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90"/>
    <w:link w:val="900"/>
    <w:uiPriority w:val="99"/>
  </w:style>
  <w:style w:type="character" w:styleId="742">
    <w:name w:val="Footer Char"/>
    <w:basedOn w:val="890"/>
    <w:link w:val="899"/>
    <w:uiPriority w:val="99"/>
  </w:style>
  <w:style w:type="paragraph" w:styleId="743">
    <w:name w:val="Caption"/>
    <w:basedOn w:val="887"/>
    <w:next w:val="887"/>
    <w:uiPriority w:val="35"/>
    <w:semiHidden/>
    <w:unhideWhenUsed/>
    <w:qFormat/>
    <w:pPr>
      <w:spacing w:line="276" w:lineRule="auto"/>
    </w:pPr>
    <w:rPr>
      <w:b/>
      <w:bCs/>
      <w:color w:val="4f81bd" w:themeColor="accent1"/>
      <w:sz w:val="18"/>
      <w:szCs w:val="18"/>
    </w:rPr>
  </w:style>
  <w:style w:type="character" w:styleId="744">
    <w:name w:val="Caption Char"/>
    <w:basedOn w:val="743"/>
    <w:link w:val="899"/>
    <w:uiPriority w:val="99"/>
  </w:style>
  <w:style w:type="table" w:styleId="745">
    <w:name w:val="Table Grid Light"/>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1">
    <w:name w:val="Grid Table 5 Dark - Accent 2"/>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2">
    <w:name w:val="Grid Table 5 Dark - Accent 3"/>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3">
    <w:name w:val="Grid Table 5 Dark- Accent 4"/>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4">
    <w:name w:val="Grid Table 5 Dark - Accent 5"/>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5">
    <w:name w:val="Grid Table 5 Dark - Accent 6"/>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6">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3">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9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9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9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9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9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9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6">
    <w:name w:val="List Table 3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7">
    <w:name w:val="List Table 3 - Accent 3"/>
    <w:basedOn w:val="8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8">
    <w:name w:val="List Table 3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9">
    <w:name w:val="List Table 3 - Accent 5"/>
    <w:basedOn w:val="8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0">
    <w:name w:val="List Table 3 - Accent 6"/>
    <w:basedOn w:val="8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1">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3">
    <w:name w:val="List Table 4 - Accent 2"/>
    <w:basedOn w:val="8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4">
    <w:name w:val="List Table 4 - Accent 3"/>
    <w:basedOn w:val="8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5">
    <w:name w:val="List Table 4 - Accent 4"/>
    <w:basedOn w:val="8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6">
    <w:name w:val="List Table 4 - Accent 5"/>
    <w:basedOn w:val="8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7">
    <w:name w:val="List Table 4 - Accent 6"/>
    <w:basedOn w:val="8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8">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7">
    <w:name w:val="List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8">
    <w:name w:val="List Table 6 Colorful - Accent 3"/>
    <w:basedOn w:val="8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9">
    <w:name w:val="List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0">
    <w:name w:val="List Table 6 Colorful - Accent 5"/>
    <w:basedOn w:val="8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1">
    <w:name w:val="List Table 6 Colorful - Accent 6"/>
    <w:basedOn w:val="8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2">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4">
    <w:name w:val="List Table 7 Colorful - Accent 2"/>
    <w:basedOn w:val="8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5">
    <w:name w:val="List Table 7 Colorful - Accent 3"/>
    <w:basedOn w:val="8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6">
    <w:name w:val="List Table 7 Colorful - Accent 4"/>
    <w:basedOn w:val="8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7">
    <w:name w:val="List Table 7 Colorful - Accent 5"/>
    <w:basedOn w:val="8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8">
    <w:name w:val="List Table 7 Colorful - Accent 6"/>
    <w:basedOn w:val="8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9">
    <w:name w:val="Lined - Accent"/>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1">
    <w:name w:val="Lined - Accent 2"/>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2">
    <w:name w:val="Lined - Accent 3"/>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3">
    <w:name w:val="Lined - Accent 4"/>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4">
    <w:name w:val="Lined - Accent 5"/>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5">
    <w:name w:val="Lined - Accent 6"/>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6">
    <w:name w:val="Bordered &amp; Lined - Accent"/>
    <w:basedOn w:val="8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8">
    <w:name w:val="Bordered &amp; Lined - Accent 2"/>
    <w:basedOn w:val="8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9">
    <w:name w:val="Bordered &amp; Lined - Accent 3"/>
    <w:basedOn w:val="8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0">
    <w:name w:val="Bordered &amp; Lined - Accent 4"/>
    <w:basedOn w:val="8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1">
    <w:name w:val="Bordered &amp; Lined - Accent 5"/>
    <w:basedOn w:val="8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2">
    <w:name w:val="Bordered &amp; Lined - Accent 6"/>
    <w:basedOn w:val="8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3">
    <w:name w:val="Bordered"/>
    <w:basedOn w:val="8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90"/>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90"/>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8">
    <w:name w:val="Heading 1"/>
    <w:basedOn w:val="893"/>
    <w:next w:val="893"/>
    <w:uiPriority w:val="9"/>
    <w:qFormat/>
    <w:pPr>
      <w:keepLines/>
      <w:keepNext/>
      <w:spacing w:before="340" w:after="330" w:line="578" w:lineRule="auto"/>
      <w:outlineLvl w:val="0"/>
    </w:pPr>
    <w:rPr>
      <w:b/>
      <w:bCs/>
      <w:sz w:val="44"/>
      <w:szCs w:val="44"/>
    </w:rPr>
  </w:style>
  <w:style w:type="paragraph" w:styleId="889">
    <w:name w:val="Heading 2"/>
    <w:basedOn w:val="887"/>
    <w:next w:val="88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character" w:styleId="890" w:default="1">
    <w:name w:val="Default Paragraph Font"/>
    <w:uiPriority w:val="0"/>
    <w:semiHidden/>
    <w:qFormat/>
  </w:style>
  <w:style w:type="table" w:styleId="891" w:default="1">
    <w:name w:val="Normal Table"/>
    <w:uiPriority w:val="0"/>
    <w:semiHidden/>
    <w:qFormat/>
    <w:tblPr>
      <w:tblCellMar>
        <w:left w:w="108" w:type="dxa"/>
        <w:top w:w="0" w:type="dxa"/>
        <w:right w:w="108" w:type="dxa"/>
        <w:bottom w:w="0" w:type="dxa"/>
      </w:tblCellMar>
    </w:tblPr>
  </w:style>
  <w:style w:type="paragraph" w:styleId="892"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893">
    <w:name w:val="Block Text"/>
    <w:basedOn w:val="887"/>
    <w:uiPriority w:val="0"/>
    <w:qFormat/>
    <w:pPr>
      <w:ind w:left="256" w:right="6" w:firstLine="624"/>
    </w:pPr>
    <w:rPr>
      <w:rFonts w:eastAsia="仿宋_GB2312"/>
      <w:sz w:val="28"/>
      <w:szCs w:val="20"/>
    </w:rPr>
  </w:style>
  <w:style w:type="paragraph" w:styleId="894">
    <w:name w:val="annotation text"/>
    <w:basedOn w:val="887"/>
    <w:uiPriority w:val="0"/>
    <w:qFormat/>
    <w:pPr>
      <w:jc w:val="left"/>
    </w:pPr>
  </w:style>
  <w:style w:type="paragraph" w:styleId="895">
    <w:name w:val="Body Text"/>
    <w:basedOn w:val="887"/>
    <w:next w:val="887"/>
    <w:uiPriority w:val="0"/>
    <w:qFormat/>
    <w:rPr>
      <w:rFonts w:eastAsia="楷体_GB2312"/>
      <w:b/>
      <w:bCs/>
      <w:color w:val="ff0000"/>
      <w:sz w:val="32"/>
      <w:szCs w:val="32"/>
      <w:lang w:val="zh-CN"/>
    </w:rPr>
  </w:style>
  <w:style w:type="paragraph" w:styleId="896">
    <w:name w:val="Body Text Indent"/>
    <w:basedOn w:val="887"/>
    <w:uiPriority w:val="0"/>
    <w:qFormat/>
    <w:pPr>
      <w:ind w:left="420"/>
      <w:spacing w:after="120"/>
    </w:pPr>
    <w:rPr>
      <w:sz w:val="24"/>
      <w:szCs w:val="20"/>
    </w:rPr>
  </w:style>
  <w:style w:type="paragraph" w:styleId="897">
    <w:name w:val="index 4"/>
    <w:basedOn w:val="887"/>
    <w:next w:val="887"/>
    <w:uiPriority w:val="99"/>
    <w:unhideWhenUsed/>
    <w:qFormat/>
    <w:pPr>
      <w:ind w:left="600"/>
    </w:pPr>
  </w:style>
  <w:style w:type="paragraph" w:styleId="898">
    <w:name w:val="Plain Text"/>
    <w:basedOn w:val="887"/>
    <w:uiPriority w:val="99"/>
    <w:qFormat/>
    <w:pPr>
      <w:spacing w:before="156" w:after="156" w:line="400" w:lineRule="exact"/>
    </w:pPr>
    <w:rPr>
      <w:rFonts w:ascii="宋体" w:hAnsi="Courier New"/>
      <w:sz w:val="24"/>
      <w:szCs w:val="20"/>
    </w:rPr>
  </w:style>
  <w:style w:type="paragraph" w:styleId="899">
    <w:name w:val="Footer"/>
    <w:basedOn w:val="887"/>
    <w:uiPriority w:val="99"/>
    <w:unhideWhenUsed/>
    <w:qFormat/>
    <w:pPr>
      <w:jc w:val="left"/>
      <w:tabs>
        <w:tab w:val="center" w:pos="4153" w:leader="none"/>
        <w:tab w:val="right" w:pos="8306" w:leader="none"/>
      </w:tabs>
    </w:pPr>
    <w:rPr>
      <w:sz w:val="18"/>
      <w:szCs w:val="18"/>
    </w:rPr>
  </w:style>
  <w:style w:type="paragraph" w:styleId="900">
    <w:name w:val="Header"/>
    <w:basedOn w:val="88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901">
    <w:name w:val="Message Header"/>
    <w:basedOn w:val="887"/>
    <w:next w:val="895"/>
    <w:uiPriority w:val="99"/>
    <w:qFormat/>
    <w:pPr>
      <w:shd w:val="pct20" w:color="auto" w:fill="auto"/>
      <w:pBdr>
        <w:top w:val="none" w:color="auto" w:sz="0" w:space="1"/>
        <w:left w:val="none" w:color="auto" w:sz="0" w:space="1"/>
        <w:bottom w:val="none" w:color="auto" w:sz="0" w:space="1"/>
        <w:right w:val="none" w:color="auto" w:sz="0" w:space="1"/>
      </w:pBdr>
    </w:pPr>
    <w:rPr>
      <w:rFonts w:ascii="华文细黑" w:hAnsi="华文细黑"/>
      <w:color w:val="000000"/>
    </w:rPr>
  </w:style>
  <w:style w:type="paragraph" w:styleId="902">
    <w:name w:val="HTML Preformatted"/>
    <w:basedOn w:val="8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03">
    <w:name w:val="Normal (Web)"/>
    <w:basedOn w:val="887"/>
    <w:uiPriority w:val="0"/>
    <w:qFormat/>
    <w:rPr>
      <w:sz w:val="24"/>
    </w:rPr>
  </w:style>
  <w:style w:type="table" w:styleId="904">
    <w:name w:val="Table Grid"/>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basedOn w:val="890"/>
    <w:uiPriority w:val="0"/>
    <w:qFormat/>
    <w:rPr>
      <w:b/>
    </w:rPr>
  </w:style>
  <w:style w:type="character" w:styleId="906">
    <w:name w:val="page number"/>
    <w:uiPriority w:val="0"/>
    <w:qFormat/>
  </w:style>
  <w:style w:type="character" w:styleId="907">
    <w:name w:val="Hyperlink"/>
    <w:basedOn w:val="890"/>
    <w:uiPriority w:val="99"/>
    <w:qFormat/>
    <w:rPr>
      <w:color w:val="0000ff"/>
      <w:u w:val="none"/>
    </w:rPr>
  </w:style>
  <w:style w:type="paragraph" w:styleId="908" w:customStyle="1">
    <w:name w:val="段"/>
    <w:next w:val="887"/>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09" w:customStyle="1">
    <w:name w:val="副标题1"/>
    <w:basedOn w:val="887"/>
    <w:next w:val="887"/>
    <w:uiPriority w:val="0"/>
    <w:qFormat/>
    <w:pPr>
      <w:jc w:val="center"/>
      <w:spacing w:before="240" w:after="60" w:line="312" w:lineRule="auto"/>
      <w:outlineLvl w:val="1"/>
    </w:pPr>
    <w:rPr>
      <w:rFonts w:ascii="Cambria" w:hAnsi="Cambria"/>
      <w:b/>
      <w:bCs/>
      <w:sz w:val="32"/>
      <w:szCs w:val="32"/>
    </w:rPr>
  </w:style>
  <w:style w:type="paragraph" w:styleId="910" w:customStyle="1">
    <w:name w:val="目录 11"/>
    <w:basedOn w:val="887"/>
    <w:next w:val="887"/>
    <w:uiPriority w:val="39"/>
    <w:qFormat/>
    <w:pPr>
      <w:jc w:val="left"/>
      <w:spacing w:before="360"/>
    </w:pPr>
    <w:rPr>
      <w:rFonts w:ascii="Cambria" w:hAnsi="Cambria"/>
      <w:b/>
      <w:bCs/>
      <w:caps/>
      <w:sz w:val="24"/>
    </w:rPr>
  </w:style>
  <w:style w:type="paragraph" w:styleId="911" w:customStyle="1">
    <w:name w:val="标题 31"/>
    <w:next w:val="887"/>
    <w:uiPriority w:val="9"/>
    <w:qFormat/>
    <w:pPr>
      <w:jc w:val="both"/>
      <w:keepLines/>
      <w:keepNext/>
      <w:spacing w:before="260" w:after="260" w:line="416" w:lineRule="auto"/>
      <w:widowControl w:val="off"/>
      <w:outlineLvl w:val="2"/>
    </w:pPr>
    <w:rPr>
      <w:rFonts w:hint="default" w:ascii="Calibri" w:hAnsi="Calibri" w:eastAsia="宋体" w:cs="Times New Roman"/>
      <w:b/>
      <w:bCs/>
      <w:sz w:val="32"/>
      <w:szCs w:val="32"/>
      <w:lang w:val="en-US" w:eastAsia="zh-CN" w:bidi="ar-SA"/>
    </w:rPr>
  </w:style>
  <w:style w:type="paragraph" w:styleId="912" w:customStyle="1">
    <w:name w:val="标题 41"/>
    <w:next w:val="913"/>
    <w:uiPriority w:val="0"/>
    <w:qFormat/>
    <w:pPr>
      <w:jc w:val="both"/>
      <w:keepLines/>
      <w:keepNext/>
      <w:spacing w:before="280" w:after="290" w:line="376" w:lineRule="auto"/>
      <w:widowControl w:val="off"/>
      <w:outlineLvl w:val="3"/>
    </w:pPr>
    <w:rPr>
      <w:rFonts w:ascii="Arial" w:hAnsi="Arial" w:eastAsia="黑体" w:cs="Times New Roman"/>
      <w:b/>
      <w:bCs/>
      <w:sz w:val="28"/>
      <w:szCs w:val="28"/>
      <w:lang w:val="en-US" w:eastAsia="en-US" w:bidi="ar-SA"/>
    </w:rPr>
  </w:style>
  <w:style w:type="paragraph" w:styleId="913" w:customStyle="1">
    <w:name w:val="正文缩进1"/>
    <w:uiPriority w:val="0"/>
    <w:qFormat/>
    <w:pPr>
      <w:ind w:firstLine="420"/>
      <w:jc w:val="both"/>
      <w:widowControl w:val="off"/>
    </w:pPr>
    <w:rPr>
      <w:rFonts w:ascii="Times New Roman" w:hAnsi="Times New Roman" w:eastAsia="宋体" w:cs="Times New Roman"/>
      <w:sz w:val="20"/>
      <w:szCs w:val="21"/>
      <w:lang w:val="en-US" w:eastAsia="en-US" w:bidi="ar-SA"/>
    </w:r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陈柱</dc:creator>
  <cp:lastModifiedBy>陈柱</cp:lastModifiedBy>
  <cp:revision>3</cp:revision>
  <dcterms:created xsi:type="dcterms:W3CDTF">2026-01-07T01:34:00Z</dcterms:created>
  <dcterms:modified xsi:type="dcterms:W3CDTF">2026-01-23T07:50:56Z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C065D8169EDF4A7A882F160A890C1B5A_13</vt:lpwstr>
  </property>
  <property fmtid="{D5CDD505-2E9C-101B-9397-08002B2CF9AE}" pid="4" name="KSOTemplateDocerSaveRecord">
    <vt:lpwstr>eyJoZGlkIjoiY2QzMGM0Y2I5ODFkYjE5Zjg5M2FiMTc0OTQ2MzljMTciLCJ1c2VySWQiOiI0NDY4NjExNjIifQ==</vt:lpwstr>
  </property>
</Properties>
</file>